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DA" w:rsidRPr="006A4CDA" w:rsidRDefault="006A4CDA" w:rsidP="006A4CDA">
      <w:pPr>
        <w:pStyle w:val="Sinespaciado"/>
        <w:jc w:val="center"/>
        <w:rPr>
          <w:rFonts w:ascii="Century Gothic" w:hAnsi="Century Gothic" w:cs="Tahoma"/>
          <w:b/>
          <w:sz w:val="24"/>
          <w:szCs w:val="24"/>
        </w:rPr>
      </w:pPr>
      <w:r w:rsidRPr="006A4CDA">
        <w:rPr>
          <w:rFonts w:ascii="Century Gothic" w:hAnsi="Century Gothic" w:cs="Tahoma"/>
          <w:b/>
          <w:sz w:val="24"/>
          <w:szCs w:val="24"/>
        </w:rPr>
        <w:t>ACTA DE PRESENTACIÓN Y APERTURA DE PROPUESTAS</w:t>
      </w:r>
    </w:p>
    <w:p w:rsidR="006A4CDA" w:rsidRPr="006A4CDA" w:rsidRDefault="002503D3" w:rsidP="006A4CD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LICITACIÓN PÚBLICA LOCAL</w:t>
      </w:r>
      <w:r w:rsidR="006A4CDA" w:rsidRPr="006A4CDA">
        <w:rPr>
          <w:rFonts w:ascii="Century Gothic" w:hAnsi="Century Gothic" w:cs="Tahoma"/>
          <w:b/>
          <w:sz w:val="20"/>
          <w:szCs w:val="20"/>
        </w:rPr>
        <w:t xml:space="preserve"> CON CONCURRENCIA DEL COMITÉ</w:t>
      </w:r>
    </w:p>
    <w:p w:rsidR="007E6705" w:rsidRPr="006A4CDA" w:rsidRDefault="006A4CDA" w:rsidP="006A4CD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 w:rsidRPr="006A4CDA">
        <w:rPr>
          <w:rFonts w:ascii="Century Gothic" w:hAnsi="Century Gothic" w:cs="Tahoma"/>
          <w:b/>
          <w:sz w:val="20"/>
          <w:szCs w:val="20"/>
        </w:rPr>
        <w:t>CEAJ</w:t>
      </w:r>
      <w:r w:rsidR="00CC3B92">
        <w:rPr>
          <w:rFonts w:ascii="Century Gothic" w:hAnsi="Century Gothic" w:cs="Tahoma"/>
          <w:b/>
          <w:sz w:val="20"/>
          <w:szCs w:val="20"/>
        </w:rPr>
        <w:t>-DAJI-SSG-LPL-</w:t>
      </w:r>
      <w:r w:rsidR="00BB4946">
        <w:rPr>
          <w:rFonts w:ascii="Century Gothic" w:hAnsi="Century Gothic" w:cs="Tahoma"/>
          <w:b/>
          <w:sz w:val="20"/>
          <w:szCs w:val="20"/>
        </w:rPr>
        <w:t>08/2020</w:t>
      </w:r>
    </w:p>
    <w:p w:rsidR="002503D3" w:rsidRDefault="006A4CDA" w:rsidP="002503D3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 w:rsidRPr="006A4CDA">
        <w:rPr>
          <w:rFonts w:ascii="Century Gothic" w:hAnsi="Century Gothic" w:cs="Tahoma"/>
          <w:b/>
          <w:sz w:val="20"/>
          <w:szCs w:val="20"/>
        </w:rPr>
        <w:t>“</w:t>
      </w:r>
      <w:r w:rsidR="00330CCC">
        <w:rPr>
          <w:rFonts w:ascii="Century Gothic" w:hAnsi="Century Gothic" w:cs="Tahoma"/>
          <w:b/>
          <w:sz w:val="20"/>
          <w:szCs w:val="20"/>
        </w:rPr>
        <w:t xml:space="preserve">ADQUISICIÓN DE </w:t>
      </w:r>
      <w:r w:rsidR="002503D3">
        <w:rPr>
          <w:rFonts w:ascii="Century Gothic" w:hAnsi="Century Gothic" w:cs="Tahoma"/>
          <w:b/>
          <w:sz w:val="20"/>
          <w:szCs w:val="20"/>
        </w:rPr>
        <w:t>VEHÍCULOS TIPO PICK UP DOBLE CABINA MOTOR DIESEL”</w:t>
      </w:r>
    </w:p>
    <w:p w:rsidR="006A4CDA" w:rsidRDefault="00330CCC" w:rsidP="001B022C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 DE LA COMISIÓN ESTATAL DEL AGUA DE JALISCO</w:t>
      </w:r>
      <w:r w:rsidR="006A4CDA" w:rsidRPr="006A4CDA">
        <w:rPr>
          <w:rFonts w:ascii="Century Gothic" w:hAnsi="Century Gothic" w:cs="Tahoma"/>
          <w:b/>
          <w:sz w:val="20"/>
          <w:szCs w:val="20"/>
        </w:rPr>
        <w:t>”</w:t>
      </w:r>
    </w:p>
    <w:p w:rsidR="006A4CDA" w:rsidRDefault="006A4CDA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6A4CDA" w:rsidRDefault="006A4CDA" w:rsidP="002503D3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En Guadalajara, jalisco, siendo las 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10</w:t>
      </w:r>
      <w:r w:rsidR="009211B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: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00 (diez) horas</w:t>
      </w:r>
      <w:r w:rsidR="00330CC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de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l 13 (trece) de julio de </w:t>
      </w:r>
      <w:r w:rsidR="00330CC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2020 (dos mil veinte)</w:t>
      </w:r>
      <w:r>
        <w:rPr>
          <w:rFonts w:ascii="Century Gothic" w:hAnsi="Century Gothic" w:cs="Tahoma"/>
          <w:sz w:val="20"/>
          <w:szCs w:val="20"/>
        </w:rPr>
        <w:t xml:space="preserve">, los Miembros del Comité de Adquisiciones y Enajenaciones se reunieron en la Sala de Juntas de la Dirección </w:t>
      </w:r>
      <w:r w:rsidR="001B022C">
        <w:rPr>
          <w:rFonts w:ascii="Century Gothic" w:hAnsi="Century Gothic" w:cs="Tahoma"/>
          <w:sz w:val="20"/>
          <w:szCs w:val="20"/>
        </w:rPr>
        <w:t>Administrativa</w:t>
      </w:r>
      <w:r>
        <w:rPr>
          <w:rFonts w:ascii="Century Gothic" w:hAnsi="Century Gothic" w:cs="Tahoma"/>
          <w:sz w:val="20"/>
          <w:szCs w:val="20"/>
        </w:rPr>
        <w:t>, Jurídico e Innovación de la Comisión Estatal del Agua de Jalisco, ubicada en Avenida Alemania No. 1377 de la Colonia Moderna,</w:t>
      </w:r>
      <w:r w:rsidR="003A50C5">
        <w:rPr>
          <w:rFonts w:ascii="Century Gothic" w:hAnsi="Century Gothic" w:cs="Tahoma"/>
          <w:sz w:val="20"/>
          <w:szCs w:val="20"/>
        </w:rPr>
        <w:t xml:space="preserve"> y a su vez de manera virtual,</w:t>
      </w:r>
      <w:r>
        <w:rPr>
          <w:rFonts w:ascii="Century Gothic" w:hAnsi="Century Gothic" w:cs="Tahoma"/>
          <w:sz w:val="20"/>
          <w:szCs w:val="20"/>
        </w:rPr>
        <w:t xml:space="preserve"> los que firma</w:t>
      </w:r>
      <w:r w:rsidR="003E1A54">
        <w:rPr>
          <w:rFonts w:ascii="Century Gothic" w:hAnsi="Century Gothic" w:cs="Tahoma"/>
          <w:sz w:val="20"/>
          <w:szCs w:val="20"/>
        </w:rPr>
        <w:t>n</w:t>
      </w:r>
      <w:r>
        <w:rPr>
          <w:rFonts w:ascii="Century Gothic" w:hAnsi="Century Gothic" w:cs="Tahoma"/>
          <w:sz w:val="20"/>
          <w:szCs w:val="20"/>
        </w:rPr>
        <w:t xml:space="preserve"> la presente</w:t>
      </w:r>
      <w:r w:rsidR="003E1A54">
        <w:rPr>
          <w:rFonts w:ascii="Century Gothic" w:hAnsi="Century Gothic" w:cs="Tahoma"/>
          <w:sz w:val="20"/>
          <w:szCs w:val="20"/>
        </w:rPr>
        <w:t xml:space="preserve"> al calce</w:t>
      </w:r>
      <w:r>
        <w:rPr>
          <w:rFonts w:ascii="Century Gothic" w:hAnsi="Century Gothic" w:cs="Tahoma"/>
          <w:sz w:val="20"/>
          <w:szCs w:val="20"/>
        </w:rPr>
        <w:t xml:space="preserve">, para llevar a cabo la celebración del </w:t>
      </w:r>
      <w:r>
        <w:rPr>
          <w:rFonts w:ascii="Century Gothic" w:hAnsi="Century Gothic" w:cs="Tahoma"/>
          <w:b/>
          <w:sz w:val="20"/>
          <w:szCs w:val="20"/>
        </w:rPr>
        <w:t xml:space="preserve">ACTO DE PRESENTACIÓN Y APERTURA DE PROPUESTAS </w:t>
      </w:r>
      <w:r>
        <w:rPr>
          <w:rFonts w:ascii="Century Gothic" w:hAnsi="Century Gothic" w:cs="Tahoma"/>
          <w:sz w:val="20"/>
          <w:szCs w:val="20"/>
        </w:rPr>
        <w:t xml:space="preserve">de los Licitantes que participan en el presente proceso de la </w:t>
      </w:r>
      <w:r w:rsidR="002503D3" w:rsidRP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LICITACIÓN PÚBLICA LOCAL</w:t>
      </w:r>
      <w:r w:rsidRP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CON CONCURRENCIA DEL COMITÉ </w:t>
      </w:r>
      <w:r w:rsidRPr="00034E9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CEAJ-</w:t>
      </w:r>
      <w:r w:rsid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DAJI-SSG-LPL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-08</w:t>
      </w:r>
      <w:r w:rsid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/2020 “ADQUISICIÓN DE VEHÍCULOS TIPO PICK UP DOBLE CABINA MOTOR DIESEL”</w:t>
      </w:r>
      <w:r w:rsidR="00330CC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 xml:space="preserve">para lo cual es necesario llevar a cabo la siguiente relación de: </w:t>
      </w:r>
    </w:p>
    <w:p w:rsidR="006A4CDA" w:rsidRDefault="006A4CDA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6A4CDA" w:rsidRPr="00DC3C74" w:rsidRDefault="006A4CDA" w:rsidP="006A4CD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 w:rsidRPr="00DC3C74">
        <w:rPr>
          <w:rFonts w:ascii="Century Gothic" w:hAnsi="Century Gothic" w:cs="Tahoma"/>
          <w:b/>
          <w:sz w:val="20"/>
          <w:szCs w:val="20"/>
        </w:rPr>
        <w:t xml:space="preserve">A N T E C E D E N T E </w:t>
      </w:r>
      <w:proofErr w:type="gramStart"/>
      <w:r w:rsidRPr="00DC3C74">
        <w:rPr>
          <w:rFonts w:ascii="Century Gothic" w:hAnsi="Century Gothic" w:cs="Tahoma"/>
          <w:b/>
          <w:sz w:val="20"/>
          <w:szCs w:val="20"/>
        </w:rPr>
        <w:t>S :</w:t>
      </w:r>
      <w:proofErr w:type="gramEnd"/>
    </w:p>
    <w:p w:rsidR="006A4CDA" w:rsidRPr="00DC3C74" w:rsidRDefault="006A4CDA" w:rsidP="006A4CD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p w:rsidR="006A4CDA" w:rsidRDefault="006A4CDA" w:rsidP="002503D3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 w:rsidRPr="00DC3C74">
        <w:rPr>
          <w:rFonts w:ascii="Century Gothic" w:hAnsi="Century Gothic" w:cs="Tahoma"/>
          <w:sz w:val="20"/>
          <w:szCs w:val="20"/>
        </w:rPr>
        <w:t xml:space="preserve">1.- </w:t>
      </w:r>
      <w:proofErr w:type="gramStart"/>
      <w:r w:rsidRPr="00DC3C74">
        <w:rPr>
          <w:rFonts w:ascii="Century Gothic" w:hAnsi="Century Gothic" w:cs="Tahoma"/>
          <w:sz w:val="20"/>
          <w:szCs w:val="20"/>
        </w:rPr>
        <w:t>Que</w:t>
      </w:r>
      <w:proofErr w:type="gramEnd"/>
      <w:r w:rsidRPr="00DC3C74">
        <w:rPr>
          <w:rFonts w:ascii="Century Gothic" w:hAnsi="Century Gothic" w:cs="Tahoma"/>
          <w:sz w:val="20"/>
          <w:szCs w:val="20"/>
        </w:rPr>
        <w:t xml:space="preserve"> por parte del área </w:t>
      </w:r>
      <w:r w:rsidR="00330CCC" w:rsidRPr="00DC3C74">
        <w:rPr>
          <w:rFonts w:ascii="Century Gothic" w:hAnsi="Century Gothic" w:cs="Tahoma"/>
          <w:sz w:val="20"/>
          <w:szCs w:val="20"/>
        </w:rPr>
        <w:t>r</w:t>
      </w:r>
      <w:r w:rsidRPr="00DC3C74">
        <w:rPr>
          <w:rFonts w:ascii="Century Gothic" w:hAnsi="Century Gothic" w:cs="Tahoma"/>
          <w:sz w:val="20"/>
          <w:szCs w:val="20"/>
        </w:rPr>
        <w:t xml:space="preserve">equirente de </w:t>
      </w:r>
      <w:r w:rsidR="00330CCC" w:rsidRPr="00DC3C74">
        <w:rPr>
          <w:rFonts w:ascii="Century Gothic" w:hAnsi="Century Gothic" w:cs="Tahoma"/>
          <w:sz w:val="20"/>
          <w:szCs w:val="20"/>
        </w:rPr>
        <w:t xml:space="preserve">la Subdirección </w:t>
      </w:r>
      <w:r w:rsidR="002503D3">
        <w:rPr>
          <w:rFonts w:ascii="Century Gothic" w:hAnsi="Century Gothic" w:cs="Tahoma"/>
          <w:sz w:val="20"/>
          <w:szCs w:val="20"/>
        </w:rPr>
        <w:t xml:space="preserve">de </w:t>
      </w:r>
      <w:r w:rsidR="002503D3" w:rsidRPr="00FD4CA5">
        <w:rPr>
          <w:rFonts w:ascii="Century Gothic" w:hAnsi="Century Gothic" w:cs="Tahoma"/>
          <w:sz w:val="20"/>
          <w:szCs w:val="20"/>
        </w:rPr>
        <w:t>Servicios Generales</w:t>
      </w:r>
      <w:r w:rsidR="00330CCC" w:rsidRPr="00FD4CA5">
        <w:rPr>
          <w:rFonts w:ascii="Century Gothic" w:hAnsi="Century Gothic" w:cs="Tahoma"/>
          <w:sz w:val="20"/>
          <w:szCs w:val="20"/>
        </w:rPr>
        <w:t xml:space="preserve"> de la Dirección </w:t>
      </w:r>
      <w:r w:rsidR="002503D3" w:rsidRPr="00FD4CA5">
        <w:rPr>
          <w:rFonts w:ascii="Century Gothic" w:hAnsi="Century Gothic" w:cs="Tahoma"/>
          <w:sz w:val="20"/>
          <w:szCs w:val="20"/>
        </w:rPr>
        <w:t xml:space="preserve">Administrativa, Jurídico e Innovación, </w:t>
      </w:r>
      <w:r w:rsidRPr="00FD4CA5">
        <w:rPr>
          <w:rFonts w:ascii="Century Gothic" w:hAnsi="Century Gothic" w:cs="Tahoma"/>
          <w:sz w:val="20"/>
          <w:szCs w:val="20"/>
        </w:rPr>
        <w:t xml:space="preserve">ingresó la solicitud </w:t>
      </w:r>
      <w:r w:rsidR="00DC3C74" w:rsidRPr="00FD4CA5">
        <w:rPr>
          <w:rFonts w:ascii="Century Gothic" w:hAnsi="Century Gothic" w:cs="Tahoma"/>
          <w:b/>
          <w:sz w:val="20"/>
          <w:szCs w:val="20"/>
        </w:rPr>
        <w:t>1</w:t>
      </w:r>
      <w:r w:rsidR="00FD4CA5" w:rsidRPr="00FD4CA5">
        <w:rPr>
          <w:rFonts w:ascii="Century Gothic" w:hAnsi="Century Gothic" w:cs="Tahoma"/>
          <w:b/>
          <w:sz w:val="20"/>
          <w:szCs w:val="20"/>
        </w:rPr>
        <w:t>44</w:t>
      </w:r>
      <w:r w:rsidR="001C7B44" w:rsidRPr="00FD4CA5">
        <w:rPr>
          <w:rFonts w:ascii="Century Gothic" w:hAnsi="Century Gothic" w:cs="Tahoma"/>
          <w:b/>
          <w:sz w:val="20"/>
          <w:szCs w:val="20"/>
        </w:rPr>
        <w:t>/2020</w:t>
      </w:r>
      <w:r w:rsidR="001B022C" w:rsidRPr="00FD4CA5">
        <w:rPr>
          <w:rFonts w:ascii="Century Gothic" w:hAnsi="Century Gothic" w:cs="Tahoma"/>
          <w:sz w:val="20"/>
          <w:szCs w:val="20"/>
        </w:rPr>
        <w:t>,</w:t>
      </w:r>
      <w:r w:rsidR="00DC3C74" w:rsidRPr="00DC3C74">
        <w:rPr>
          <w:rFonts w:ascii="Century Gothic" w:hAnsi="Century Gothic" w:cs="Tahoma"/>
          <w:sz w:val="20"/>
          <w:szCs w:val="20"/>
        </w:rPr>
        <w:t xml:space="preserve"> </w:t>
      </w:r>
      <w:r w:rsidRPr="00DC3C74">
        <w:rPr>
          <w:rFonts w:ascii="Century Gothic" w:hAnsi="Century Gothic" w:cs="Tahoma"/>
          <w:sz w:val="20"/>
          <w:szCs w:val="20"/>
        </w:rPr>
        <w:t xml:space="preserve">consistente </w:t>
      </w:r>
      <w:r w:rsidR="00330CCC" w:rsidRPr="00DC3C74">
        <w:rPr>
          <w:rFonts w:ascii="Century Gothic" w:hAnsi="Century Gothic" w:cs="Tahoma"/>
          <w:sz w:val="20"/>
          <w:szCs w:val="20"/>
        </w:rPr>
        <w:t xml:space="preserve">en la Adquisición de </w:t>
      </w:r>
      <w:r w:rsidR="002503D3">
        <w:rPr>
          <w:rFonts w:ascii="Century Gothic" w:hAnsi="Century Gothic" w:cs="Tahoma"/>
          <w:sz w:val="20"/>
          <w:szCs w:val="20"/>
        </w:rPr>
        <w:t xml:space="preserve">Camionetas Tipo Pick Up Doble Cabina Motor Diesel, </w:t>
      </w:r>
      <w:r w:rsidR="00330CCC" w:rsidRPr="00DC3C74">
        <w:rPr>
          <w:rFonts w:ascii="Century Gothic" w:hAnsi="Century Gothic" w:cs="Tahoma"/>
          <w:sz w:val="20"/>
          <w:szCs w:val="20"/>
        </w:rPr>
        <w:t xml:space="preserve">solicitud </w:t>
      </w:r>
      <w:r w:rsidR="001B022C" w:rsidRPr="00DC3C74">
        <w:rPr>
          <w:rFonts w:ascii="Century Gothic" w:hAnsi="Century Gothic" w:cs="Tahoma"/>
          <w:sz w:val="20"/>
          <w:szCs w:val="20"/>
        </w:rPr>
        <w:t xml:space="preserve">que </w:t>
      </w:r>
      <w:r w:rsidRPr="00DC3C74">
        <w:rPr>
          <w:rFonts w:ascii="Century Gothic" w:hAnsi="Century Gothic" w:cs="Tahoma"/>
          <w:sz w:val="20"/>
          <w:szCs w:val="20"/>
        </w:rPr>
        <w:t>obra en el expediente respectivo del proceso de Licitación y al cual se adjunta el estudio de mercado que marca la Ley de Compras Gubernamentales, Enajenaciones y Contratación de Servicios del Estado de Jalisco y sus Municipios.</w:t>
      </w:r>
      <w:r w:rsidR="00D71BFD">
        <w:rPr>
          <w:rFonts w:ascii="Century Gothic" w:hAnsi="Century Gothic" w:cs="Tahoma"/>
          <w:sz w:val="20"/>
          <w:szCs w:val="20"/>
        </w:rPr>
        <w:t xml:space="preserve"> </w:t>
      </w:r>
    </w:p>
    <w:p w:rsidR="00D71BFD" w:rsidRDefault="00D71BFD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6A4CDA" w:rsidRDefault="006A4CDA" w:rsidP="001E0ECD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2.-</w:t>
      </w:r>
      <w:r w:rsidR="00BB4946">
        <w:rPr>
          <w:rFonts w:ascii="Century Gothic" w:hAnsi="Century Gothic" w:cs="Tahoma"/>
          <w:sz w:val="20"/>
          <w:szCs w:val="20"/>
        </w:rPr>
        <w:t xml:space="preserve"> Que con fecha </w:t>
      </w:r>
      <w:r w:rsidR="00BB4946" w:rsidRP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29 (veintinueve) de junio de 2020 (dos mil veinte)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, </w:t>
      </w:r>
      <w:r w:rsidR="00BB4946">
        <w:rPr>
          <w:rFonts w:ascii="Century Gothic" w:hAnsi="Century Gothic" w:cs="Tahoma"/>
          <w:sz w:val="20"/>
          <w:szCs w:val="20"/>
        </w:rPr>
        <w:t xml:space="preserve">se declaró desierto el proceso de </w:t>
      </w:r>
      <w:r w:rsidR="00BB4946" w:rsidRP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LICITACIÓN PÚBLICA LOCAL CON CONCURRENCIA DEL COMITÉ </w:t>
      </w:r>
      <w:r w:rsidR="00BB4946" w:rsidRPr="00034E9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CEAJ-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DAJI-SSG-LPL-07/2020 “ADQUISICIÓN DE VEHÍCULOS TIPO PICK UP DOBLE CABINA MOTOR DIESEL”</w:t>
      </w:r>
      <w:r w:rsidR="00BB4946">
        <w:rPr>
          <w:rFonts w:ascii="Century Gothic" w:hAnsi="Century Gothic" w:cs="Tahoma"/>
          <w:b/>
          <w:sz w:val="20"/>
          <w:szCs w:val="20"/>
        </w:rPr>
        <w:t xml:space="preserve">, </w:t>
      </w:r>
      <w:r w:rsidR="00BB4946">
        <w:rPr>
          <w:rFonts w:ascii="Century Gothic" w:hAnsi="Century Gothic" w:cs="Tahoma"/>
          <w:sz w:val="20"/>
          <w:szCs w:val="20"/>
        </w:rPr>
        <w:t>por lo que con esa misma fecha,</w:t>
      </w:r>
      <w:r w:rsidR="00F26C8B">
        <w:rPr>
          <w:rFonts w:ascii="Century Gothic" w:hAnsi="Century Gothic" w:cs="Tahoma"/>
          <w:sz w:val="20"/>
          <w:szCs w:val="20"/>
        </w:rPr>
        <w:t xml:space="preserve"> se autorizaron las </w:t>
      </w:r>
      <w:r w:rsidR="00BB4946">
        <w:rPr>
          <w:rFonts w:ascii="Century Gothic" w:hAnsi="Century Gothic" w:cs="Tahoma"/>
          <w:sz w:val="20"/>
          <w:szCs w:val="20"/>
        </w:rPr>
        <w:t xml:space="preserve">nuevas </w:t>
      </w:r>
      <w:r w:rsidR="00F26C8B">
        <w:rPr>
          <w:rFonts w:ascii="Century Gothic" w:hAnsi="Century Gothic" w:cs="Tahoma"/>
          <w:sz w:val="20"/>
          <w:szCs w:val="20"/>
        </w:rPr>
        <w:t xml:space="preserve">Bases ante el Comité de Adquisiciones y Enajenaciones de la Comisión Estatal del Agua de </w:t>
      </w:r>
      <w:r w:rsidR="00BB4946">
        <w:rPr>
          <w:rFonts w:ascii="Century Gothic" w:hAnsi="Century Gothic" w:cs="Tahoma"/>
          <w:sz w:val="20"/>
          <w:szCs w:val="20"/>
        </w:rPr>
        <w:t>J</w:t>
      </w:r>
      <w:r w:rsidR="00F26C8B">
        <w:rPr>
          <w:rFonts w:ascii="Century Gothic" w:hAnsi="Century Gothic" w:cs="Tahoma"/>
          <w:sz w:val="20"/>
          <w:szCs w:val="20"/>
        </w:rPr>
        <w:t xml:space="preserve">alisco, </w:t>
      </w:r>
      <w:r w:rsidR="00BB4946">
        <w:rPr>
          <w:rFonts w:ascii="Century Gothic" w:hAnsi="Century Gothic" w:cs="Tahoma"/>
          <w:sz w:val="20"/>
          <w:szCs w:val="20"/>
        </w:rPr>
        <w:t xml:space="preserve">siendo la </w:t>
      </w:r>
      <w:r w:rsidR="00BB4946" w:rsidRP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LICITACIÓN PÚBLICA LOCAL CON CONCURRENCIA DEL COMITÉ </w:t>
      </w:r>
      <w:r w:rsidR="00BB4946" w:rsidRPr="00034E9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CEAJ-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DAJI-SSG-LPL-07/2020 “ADQUISICIÓN DE VEHÍCULOS TIPO PICK UP DOBLE CABINA MOTOR DIESEL”,</w:t>
      </w:r>
      <w:r w:rsidR="00BB4946">
        <w:rPr>
          <w:rFonts w:ascii="Century Gothic" w:hAnsi="Century Gothic" w:cs="Tahoma"/>
          <w:sz w:val="20"/>
          <w:szCs w:val="20"/>
        </w:rPr>
        <w:t xml:space="preserve"> </w:t>
      </w:r>
      <w:r w:rsidR="00F26C8B">
        <w:rPr>
          <w:rFonts w:ascii="Century Gothic" w:hAnsi="Century Gothic" w:cs="Tahoma"/>
          <w:sz w:val="20"/>
          <w:szCs w:val="20"/>
        </w:rPr>
        <w:t xml:space="preserve">mismas que fueron publicadas el 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martes 30 (treinta) de junio</w:t>
      </w:r>
      <w:r w:rsidR="00087520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de</w:t>
      </w:r>
      <w:r w:rsidR="001E0ECD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2020 (dos mil veinte)</w:t>
      </w:r>
      <w:r w:rsidR="00F26C8B">
        <w:rPr>
          <w:rFonts w:ascii="Century Gothic" w:hAnsi="Century Gothic" w:cs="Tahoma"/>
          <w:sz w:val="20"/>
          <w:szCs w:val="20"/>
        </w:rPr>
        <w:t xml:space="preserve"> en el portal de la página web del Organismo convocante siendo en </w:t>
      </w:r>
      <w:hyperlink r:id="rId8" w:history="1">
        <w:r w:rsidR="00F26C8B" w:rsidRPr="00B140CF">
          <w:rPr>
            <w:rStyle w:val="Hipervnculo"/>
            <w:rFonts w:ascii="Century Gothic" w:hAnsi="Century Gothic" w:cs="Tahoma"/>
            <w:sz w:val="20"/>
            <w:szCs w:val="20"/>
          </w:rPr>
          <w:t>www.ceajalisco.gob.mx</w:t>
        </w:r>
      </w:hyperlink>
      <w:r w:rsidR="00F26C8B">
        <w:rPr>
          <w:rFonts w:ascii="Century Gothic" w:hAnsi="Century Gothic" w:cs="Tahoma"/>
          <w:sz w:val="20"/>
          <w:szCs w:val="20"/>
        </w:rPr>
        <w:t xml:space="preserve"> </w:t>
      </w:r>
    </w:p>
    <w:p w:rsidR="00F26C8B" w:rsidRDefault="00F26C8B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1E0ECD" w:rsidRPr="00087520" w:rsidRDefault="00F26C8B" w:rsidP="00BB4946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3.- Que conforme a lo establecido en el punto </w:t>
      </w:r>
      <w:r w:rsidR="009211B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5</w:t>
      </w:r>
      <w:r>
        <w:rPr>
          <w:rFonts w:ascii="Century Gothic" w:hAnsi="Century Gothic" w:cs="Tahoma"/>
          <w:sz w:val="20"/>
          <w:szCs w:val="20"/>
        </w:rPr>
        <w:t xml:space="preserve"> de las Bases de la presente licitación de conformidad a lo establecido en los artículos 62 apartado 4, 63 y 70 de la “LEY”, 63, 64 y 65 de su “REGLAMENTO” con fecha 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viernes 03 (tres) de julio de 2020</w:t>
      </w:r>
      <w:r w:rsidR="001E0ECD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(dos mil veinte)</w:t>
      </w:r>
      <w:r>
        <w:rPr>
          <w:rFonts w:ascii="Century Gothic" w:hAnsi="Century Gothic" w:cs="Tahoma"/>
          <w:sz w:val="20"/>
          <w:szCs w:val="20"/>
        </w:rPr>
        <w:t xml:space="preserve">, </w:t>
      </w:r>
      <w:r w:rsidR="00087520">
        <w:rPr>
          <w:rFonts w:ascii="Century Gothic" w:hAnsi="Century Gothic" w:cs="Tahoma"/>
          <w:sz w:val="20"/>
          <w:szCs w:val="20"/>
        </w:rPr>
        <w:t>s</w:t>
      </w:r>
      <w:r>
        <w:rPr>
          <w:rFonts w:ascii="Century Gothic" w:hAnsi="Century Gothic" w:cs="Tahoma"/>
          <w:sz w:val="20"/>
          <w:szCs w:val="20"/>
        </w:rPr>
        <w:t xml:space="preserve">e recibieron </w:t>
      </w:r>
      <w:r w:rsidR="00087520">
        <w:rPr>
          <w:rFonts w:ascii="Century Gothic" w:hAnsi="Century Gothic" w:cs="Tahoma"/>
          <w:sz w:val="20"/>
          <w:szCs w:val="20"/>
        </w:rPr>
        <w:t>p</w:t>
      </w:r>
      <w:r>
        <w:rPr>
          <w:rFonts w:ascii="Century Gothic" w:hAnsi="Century Gothic" w:cs="Tahoma"/>
          <w:sz w:val="20"/>
          <w:szCs w:val="20"/>
        </w:rPr>
        <w:t>reguntas</w:t>
      </w:r>
      <w:r w:rsidR="00087520">
        <w:rPr>
          <w:rFonts w:ascii="Century Gothic" w:hAnsi="Century Gothic" w:cs="Tahoma"/>
          <w:sz w:val="20"/>
          <w:szCs w:val="20"/>
        </w:rPr>
        <w:t xml:space="preserve"> por</w:t>
      </w:r>
      <w:r w:rsidR="00BB4946">
        <w:rPr>
          <w:rFonts w:ascii="Century Gothic" w:hAnsi="Century Gothic" w:cs="Tahoma"/>
          <w:sz w:val="20"/>
          <w:szCs w:val="20"/>
        </w:rPr>
        <w:t xml:space="preserve"> las empresas interesadas en participar, por lo que el </w:t>
      </w:r>
      <w:r w:rsidR="00087520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martes </w:t>
      </w:r>
      <w:r w:rsidR="00BB4946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07 (siete) de julio de</w:t>
      </w:r>
      <w:r w:rsidR="001E0ECD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2020</w:t>
      </w:r>
      <w:r w:rsidRPr="00034E9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(dos mil veinte)</w:t>
      </w:r>
      <w:r>
        <w:rPr>
          <w:rFonts w:ascii="Century Gothic" w:hAnsi="Century Gothic" w:cs="Tahoma"/>
          <w:sz w:val="20"/>
          <w:szCs w:val="20"/>
        </w:rPr>
        <w:t xml:space="preserve">, </w:t>
      </w:r>
      <w:r w:rsidR="00087520">
        <w:rPr>
          <w:rFonts w:ascii="Century Gothic" w:hAnsi="Century Gothic" w:cs="Tahoma"/>
          <w:sz w:val="20"/>
          <w:szCs w:val="20"/>
        </w:rPr>
        <w:t xml:space="preserve">se llevó a cabo el Acto de </w:t>
      </w:r>
      <w:r>
        <w:rPr>
          <w:rFonts w:ascii="Century Gothic" w:hAnsi="Century Gothic" w:cs="Tahoma"/>
          <w:sz w:val="20"/>
          <w:szCs w:val="20"/>
        </w:rPr>
        <w:t>Junta de Aclaraciones, misma a la que asistieron</w:t>
      </w:r>
      <w:r w:rsidR="006A7ECA">
        <w:rPr>
          <w:rFonts w:ascii="Century Gothic" w:hAnsi="Century Gothic" w:cs="Tahoma"/>
          <w:sz w:val="20"/>
          <w:szCs w:val="20"/>
        </w:rPr>
        <w:t xml:space="preserve"> l</w:t>
      </w:r>
      <w:r w:rsidR="001E0ECD">
        <w:rPr>
          <w:rFonts w:ascii="Century Gothic" w:hAnsi="Century Gothic" w:cs="Tahoma"/>
          <w:sz w:val="20"/>
          <w:szCs w:val="20"/>
        </w:rPr>
        <w:t>as</w:t>
      </w:r>
      <w:r w:rsidR="006A7ECA">
        <w:rPr>
          <w:rFonts w:ascii="Century Gothic" w:hAnsi="Century Gothic" w:cs="Tahoma"/>
          <w:sz w:val="20"/>
          <w:szCs w:val="20"/>
        </w:rPr>
        <w:t xml:space="preserve"> siguientes </w:t>
      </w:r>
      <w:r w:rsidR="001E0ECD">
        <w:rPr>
          <w:rFonts w:ascii="Century Gothic" w:hAnsi="Century Gothic" w:cs="Tahoma"/>
          <w:sz w:val="20"/>
          <w:szCs w:val="20"/>
        </w:rPr>
        <w:t>empresas</w:t>
      </w:r>
      <w:r w:rsidR="006A7ECA">
        <w:rPr>
          <w:rFonts w:ascii="Century Gothic" w:hAnsi="Century Gothic" w:cs="Tahoma"/>
          <w:sz w:val="20"/>
          <w:szCs w:val="20"/>
        </w:rPr>
        <w:t>:</w:t>
      </w:r>
      <w:r w:rsidR="006A7ECA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</w:t>
      </w:r>
      <w:r w:rsidR="00155BA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SYC CENTRO, S.A. DE C.V. y DALTON A</w:t>
      </w:r>
      <w:r w:rsidR="00087520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UTOMOTRÍZ, S. DE R.L. DE C.V. </w:t>
      </w:r>
    </w:p>
    <w:p w:rsidR="00F26C8B" w:rsidRDefault="00F26C8B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F26C8B" w:rsidRDefault="00F26C8B" w:rsidP="001E0ECD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4. Que conforme a lo establecido en el punto 9, 9.1 y 9.1.1 de las Bases que rigen la presente </w:t>
      </w:r>
      <w:r w:rsid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LICITACIÓN PÚBLICA LOCAL</w:t>
      </w:r>
      <w:r w:rsidR="001E0ECD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</w:t>
      </w:r>
      <w:r w:rsidRPr="006A7ECA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CON CONCURRENCIA DEL COMITÉ </w:t>
      </w:r>
      <w:r w:rsidR="002503D3" w:rsidRPr="00034E9C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CEAJ-</w:t>
      </w:r>
      <w:r w:rsid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DAJI-SSG-LPL</w:t>
      </w:r>
      <w:r w:rsidR="00155BA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-08</w:t>
      </w:r>
      <w:r w:rsidR="002503D3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/2020 “ADQUISICIÓN DE VEHÍCULOS TIPO PICK UP DOBLE CABINA MOTOR DIESEL”</w:t>
      </w:r>
      <w:r>
        <w:rPr>
          <w:rFonts w:ascii="Century Gothic" w:hAnsi="Century Gothic" w:cs="Tahoma"/>
          <w:b/>
          <w:sz w:val="20"/>
          <w:szCs w:val="20"/>
        </w:rPr>
        <w:t xml:space="preserve">, </w:t>
      </w:r>
      <w:r>
        <w:rPr>
          <w:rFonts w:ascii="Century Gothic" w:hAnsi="Century Gothic" w:cs="Tahoma"/>
          <w:sz w:val="20"/>
          <w:szCs w:val="20"/>
        </w:rPr>
        <w:t xml:space="preserve">ante el Comité de Adquisiciones y Enajenaciones de la Comisión Estatal del Agua de Jalisco se lleva a cabo el </w:t>
      </w:r>
      <w:r>
        <w:rPr>
          <w:rFonts w:ascii="Century Gothic" w:hAnsi="Century Gothic" w:cs="Tahoma"/>
          <w:b/>
          <w:sz w:val="20"/>
          <w:szCs w:val="20"/>
        </w:rPr>
        <w:t xml:space="preserve">ACTO DE PRESENTACIÓN Y APERTURA DE PROPUESTAS, </w:t>
      </w:r>
      <w:r w:rsidR="00DC1772">
        <w:rPr>
          <w:rFonts w:ascii="Century Gothic" w:hAnsi="Century Gothic" w:cs="Tahoma"/>
          <w:sz w:val="20"/>
          <w:szCs w:val="20"/>
        </w:rPr>
        <w:t>se hace constar que se encuentran registrados y presentes los siguiente licitantes:</w:t>
      </w:r>
    </w:p>
    <w:p w:rsidR="00DC1772" w:rsidRDefault="00DC1772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4630FE" w:rsidRDefault="009B4224" w:rsidP="00A73056">
      <w:pPr>
        <w:pStyle w:val="Sinespaciado"/>
        <w:numPr>
          <w:ilvl w:val="0"/>
          <w:numId w:val="18"/>
        </w:numPr>
        <w:jc w:val="both"/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</w:pPr>
      <w:r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DALTON AUTOMOTRÍZ, S. DE R.L. DE C.V.</w:t>
      </w:r>
    </w:p>
    <w:p w:rsidR="009B4224" w:rsidRDefault="009B4224" w:rsidP="00A73056">
      <w:pPr>
        <w:pStyle w:val="Sinespaciado"/>
        <w:numPr>
          <w:ilvl w:val="0"/>
          <w:numId w:val="18"/>
        </w:numPr>
        <w:jc w:val="both"/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</w:pPr>
      <w:r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SYC CENTRO, S.A. DE C.V. </w:t>
      </w:r>
    </w:p>
    <w:p w:rsidR="00087520" w:rsidRDefault="00087520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DC1772" w:rsidRDefault="00DC1772" w:rsidP="006A4CDA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Por lo que a continuación se procede a la apertura de </w:t>
      </w:r>
      <w:r>
        <w:rPr>
          <w:rFonts w:ascii="Century Gothic" w:hAnsi="Century Gothic" w:cs="Tahoma"/>
          <w:b/>
          <w:sz w:val="20"/>
          <w:szCs w:val="20"/>
        </w:rPr>
        <w:t xml:space="preserve">Propuestas Técnico – Económicas, </w:t>
      </w:r>
      <w:r>
        <w:rPr>
          <w:rFonts w:ascii="Century Gothic" w:hAnsi="Century Gothic" w:cs="Tahoma"/>
          <w:sz w:val="20"/>
          <w:szCs w:val="20"/>
        </w:rPr>
        <w:t xml:space="preserve">haciéndose mención de cada una de las propuestas de los Licitantes, por lo que se refiere a lo </w:t>
      </w:r>
      <w:r w:rsidRPr="00155BA4">
        <w:rPr>
          <w:rFonts w:ascii="Century Gothic" w:hAnsi="Century Gothic" w:cs="Tahoma"/>
          <w:b/>
          <w:sz w:val="20"/>
          <w:szCs w:val="20"/>
        </w:rPr>
        <w:t>cuantitativo</w:t>
      </w:r>
      <w:r>
        <w:rPr>
          <w:rFonts w:ascii="Century Gothic" w:hAnsi="Century Gothic" w:cs="Tahoma"/>
          <w:sz w:val="20"/>
          <w:szCs w:val="20"/>
        </w:rPr>
        <w:t xml:space="preserve"> de sus documentos presentados y solicitados en el punto 9 y 9.1 de las Bases que rigen la presente Licitación, siendo los que se mencionan a continuación mediante el “Cuadro de Presentación de Documentos” para el Acto de Apertura de Propuestas Técnico y Económicas a continuación detallados: </w:t>
      </w:r>
    </w:p>
    <w:p w:rsidR="00DC1772" w:rsidRDefault="00DC1772" w:rsidP="006A4CDA">
      <w:pPr>
        <w:pStyle w:val="Sinespaciado"/>
        <w:jc w:val="both"/>
        <w:rPr>
          <w:rFonts w:ascii="Century Gothic" w:hAnsi="Century Gothic" w:cs="Tahoma"/>
          <w:b/>
          <w:sz w:val="20"/>
          <w:szCs w:val="20"/>
        </w:rPr>
      </w:pPr>
    </w:p>
    <w:p w:rsidR="00DC1772" w:rsidRDefault="00DC1772" w:rsidP="00DC1772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 w:rsidRPr="00AF75AB">
        <w:rPr>
          <w:rFonts w:ascii="Century Gothic" w:hAnsi="Century Gothic" w:cs="Tahoma"/>
          <w:b/>
          <w:sz w:val="20"/>
          <w:szCs w:val="20"/>
        </w:rPr>
        <w:t xml:space="preserve">P R E S E N T A C I ÓN     D E     D O C U M E N T A C I </w:t>
      </w:r>
      <w:proofErr w:type="spellStart"/>
      <w:r w:rsidRPr="00AF75AB">
        <w:rPr>
          <w:rFonts w:ascii="Century Gothic" w:hAnsi="Century Gothic" w:cs="Tahoma"/>
          <w:b/>
          <w:sz w:val="20"/>
          <w:szCs w:val="20"/>
        </w:rPr>
        <w:t>Ó</w:t>
      </w:r>
      <w:proofErr w:type="spellEnd"/>
      <w:r w:rsidRPr="00AF75AB">
        <w:rPr>
          <w:rFonts w:ascii="Century Gothic" w:hAnsi="Century Gothic" w:cs="Tahoma"/>
          <w:b/>
          <w:sz w:val="20"/>
          <w:szCs w:val="20"/>
        </w:rPr>
        <w:t xml:space="preserve"> </w:t>
      </w:r>
      <w:proofErr w:type="gramStart"/>
      <w:r w:rsidRPr="00AF75AB">
        <w:rPr>
          <w:rFonts w:ascii="Century Gothic" w:hAnsi="Century Gothic" w:cs="Tahoma"/>
          <w:b/>
          <w:sz w:val="20"/>
          <w:szCs w:val="20"/>
        </w:rPr>
        <w:t>N  :</w:t>
      </w:r>
      <w:proofErr w:type="gramEnd"/>
    </w:p>
    <w:p w:rsidR="00AF75AB" w:rsidRDefault="00AF75AB" w:rsidP="00DC1772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p w:rsidR="000678A4" w:rsidRDefault="00146C24" w:rsidP="00DC1772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 w:rsidRPr="00146C24">
        <w:rPr>
          <w:noProof/>
        </w:rPr>
        <w:drawing>
          <wp:inline distT="0" distB="0" distL="0" distR="0">
            <wp:extent cx="5521960" cy="4938807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493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A4" w:rsidRDefault="00155BA4" w:rsidP="00DC1772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p w:rsidR="00155BA4" w:rsidRDefault="00155BA4" w:rsidP="00DC1772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p w:rsidR="000678A4" w:rsidRDefault="000678A4" w:rsidP="00DC1772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p w:rsidR="00DC1772" w:rsidRDefault="00DC1772" w:rsidP="00F47F0E">
      <w:pPr>
        <w:spacing w:after="160" w:line="259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Asimis</w:t>
      </w:r>
      <w:r w:rsidR="009211BC">
        <w:rPr>
          <w:rFonts w:ascii="Century Gothic" w:hAnsi="Century Gothic" w:cs="Tahoma"/>
          <w:sz w:val="20"/>
          <w:szCs w:val="20"/>
        </w:rPr>
        <w:t>m</w:t>
      </w:r>
      <w:r>
        <w:rPr>
          <w:rFonts w:ascii="Century Gothic" w:hAnsi="Century Gothic" w:cs="Tahoma"/>
          <w:sz w:val="20"/>
          <w:szCs w:val="20"/>
        </w:rPr>
        <w:t>o, de conformidad a lo establecido en el punto 9.1.1. inciso g) de las Bases que rigen la presente Licitación se da lectura</w:t>
      </w:r>
      <w:r w:rsidR="006A7ECA">
        <w:rPr>
          <w:rFonts w:ascii="Century Gothic" w:hAnsi="Century Gothic" w:cs="Tahoma"/>
          <w:sz w:val="20"/>
          <w:szCs w:val="20"/>
        </w:rPr>
        <w:t xml:space="preserve"> al</w:t>
      </w:r>
      <w:r w:rsidR="00F47F0E">
        <w:rPr>
          <w:rFonts w:ascii="Century Gothic" w:hAnsi="Century Gothic" w:cs="Tahoma"/>
          <w:sz w:val="20"/>
          <w:szCs w:val="20"/>
        </w:rPr>
        <w:t xml:space="preserve"> precio unitario antes de I.V.A. respecto de </w:t>
      </w:r>
      <w:r w:rsidR="006A7ECA">
        <w:rPr>
          <w:rFonts w:ascii="Century Gothic" w:hAnsi="Century Gothic" w:cs="Tahoma"/>
          <w:sz w:val="20"/>
          <w:szCs w:val="20"/>
        </w:rPr>
        <w:t xml:space="preserve">las propuestas de </w:t>
      </w:r>
      <w:r w:rsidR="00F47F0E">
        <w:rPr>
          <w:rFonts w:ascii="Century Gothic" w:hAnsi="Century Gothic" w:cs="Tahoma"/>
          <w:sz w:val="20"/>
          <w:szCs w:val="20"/>
        </w:rPr>
        <w:t xml:space="preserve">cada uno de los </w:t>
      </w:r>
      <w:r w:rsidRPr="00DC1772">
        <w:rPr>
          <w:rFonts w:ascii="Century Gothic" w:hAnsi="Century Gothic" w:cs="Tahoma"/>
          <w:b/>
          <w:sz w:val="20"/>
          <w:szCs w:val="20"/>
        </w:rPr>
        <w:t>L</w:t>
      </w:r>
      <w:r w:rsidR="00F47F0E">
        <w:rPr>
          <w:rFonts w:ascii="Century Gothic" w:hAnsi="Century Gothic" w:cs="Tahoma"/>
          <w:b/>
          <w:sz w:val="20"/>
          <w:szCs w:val="20"/>
        </w:rPr>
        <w:t>ICITANTES</w:t>
      </w:r>
      <w:r>
        <w:rPr>
          <w:rFonts w:ascii="Century Gothic" w:hAnsi="Century Gothic" w:cs="Tahoma"/>
          <w:sz w:val="20"/>
          <w:szCs w:val="20"/>
        </w:rPr>
        <w:t xml:space="preserve">, siendo de la siguiente manera: </w:t>
      </w:r>
    </w:p>
    <w:p w:rsidR="000678A4" w:rsidRDefault="000678A4" w:rsidP="00087520">
      <w:pPr>
        <w:spacing w:after="160" w:line="259" w:lineRule="auto"/>
        <w:jc w:val="center"/>
        <w:rPr>
          <w:rFonts w:ascii="Century Gothic" w:hAnsi="Century Gothic" w:cs="Tahoma"/>
          <w:b/>
          <w:sz w:val="20"/>
          <w:szCs w:val="20"/>
          <w:highlight w:val="yellow"/>
        </w:rPr>
      </w:pPr>
    </w:p>
    <w:p w:rsidR="00146C24" w:rsidRDefault="00146C24" w:rsidP="00087520">
      <w:pPr>
        <w:spacing w:after="160" w:line="259" w:lineRule="auto"/>
        <w:jc w:val="center"/>
        <w:rPr>
          <w:rFonts w:ascii="Century Gothic" w:hAnsi="Century Gothic" w:cs="Tahoma"/>
          <w:b/>
          <w:sz w:val="20"/>
          <w:szCs w:val="20"/>
          <w:highlight w:val="yellow"/>
        </w:rPr>
      </w:pPr>
    </w:p>
    <w:p w:rsidR="00087520" w:rsidRDefault="000F5BA9" w:rsidP="000F5BA9">
      <w:pPr>
        <w:spacing w:after="160" w:line="259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lastRenderedPageBreak/>
        <w:t xml:space="preserve">P R </w:t>
      </w:r>
      <w:r w:rsidR="00087520" w:rsidRPr="000678A4">
        <w:rPr>
          <w:rFonts w:ascii="Century Gothic" w:hAnsi="Century Gothic" w:cs="Tahoma"/>
          <w:b/>
          <w:sz w:val="20"/>
          <w:szCs w:val="20"/>
        </w:rPr>
        <w:t>O P U E S T A</w:t>
      </w:r>
      <w:r w:rsidR="00155BA4">
        <w:rPr>
          <w:rFonts w:ascii="Century Gothic" w:hAnsi="Century Gothic" w:cs="Tahoma"/>
          <w:b/>
          <w:sz w:val="20"/>
          <w:szCs w:val="20"/>
        </w:rPr>
        <w:t xml:space="preserve"> S</w:t>
      </w:r>
      <w:r w:rsidR="00087520" w:rsidRPr="000678A4">
        <w:rPr>
          <w:rFonts w:ascii="Century Gothic" w:hAnsi="Century Gothic" w:cs="Tahoma"/>
          <w:b/>
          <w:sz w:val="20"/>
          <w:szCs w:val="20"/>
        </w:rPr>
        <w:t xml:space="preserve">     E C O N </w:t>
      </w:r>
      <w:proofErr w:type="spellStart"/>
      <w:r w:rsidR="00087520" w:rsidRPr="000678A4">
        <w:rPr>
          <w:rFonts w:ascii="Century Gothic" w:hAnsi="Century Gothic" w:cs="Tahoma"/>
          <w:b/>
          <w:sz w:val="20"/>
          <w:szCs w:val="20"/>
        </w:rPr>
        <w:t>Ó</w:t>
      </w:r>
      <w:proofErr w:type="spellEnd"/>
      <w:r w:rsidR="00087520" w:rsidRPr="000678A4">
        <w:rPr>
          <w:rFonts w:ascii="Century Gothic" w:hAnsi="Century Gothic" w:cs="Tahoma"/>
          <w:b/>
          <w:sz w:val="20"/>
          <w:szCs w:val="20"/>
        </w:rPr>
        <w:t xml:space="preserve"> M I C A</w:t>
      </w:r>
      <w:r w:rsidR="00155BA4">
        <w:rPr>
          <w:rFonts w:ascii="Century Gothic" w:hAnsi="Century Gothic" w:cs="Tahoma"/>
          <w:b/>
          <w:sz w:val="20"/>
          <w:szCs w:val="20"/>
        </w:rPr>
        <w:t xml:space="preserve"> </w:t>
      </w:r>
      <w:proofErr w:type="gramStart"/>
      <w:r w:rsidR="00155BA4">
        <w:rPr>
          <w:rFonts w:ascii="Century Gothic" w:hAnsi="Century Gothic" w:cs="Tahoma"/>
          <w:b/>
          <w:sz w:val="20"/>
          <w:szCs w:val="20"/>
        </w:rPr>
        <w:t>S</w:t>
      </w:r>
      <w:r w:rsidR="00087520" w:rsidRPr="000678A4">
        <w:rPr>
          <w:rFonts w:ascii="Century Gothic" w:hAnsi="Century Gothic" w:cs="Tahoma"/>
          <w:b/>
          <w:sz w:val="20"/>
          <w:szCs w:val="20"/>
        </w:rPr>
        <w:t xml:space="preserve"> :</w:t>
      </w:r>
      <w:proofErr w:type="gramEnd"/>
    </w:p>
    <w:p w:rsidR="000F5BA9" w:rsidRDefault="000F5BA9" w:rsidP="000F5BA9">
      <w:pPr>
        <w:spacing w:after="160" w:line="259" w:lineRule="auto"/>
        <w:jc w:val="center"/>
        <w:rPr>
          <w:rFonts w:ascii="Century Gothic" w:hAnsi="Century Gothic" w:cs="Tahoma"/>
          <w:b/>
          <w:sz w:val="20"/>
          <w:szCs w:val="20"/>
        </w:rPr>
      </w:pPr>
      <w:r w:rsidRPr="000F5BA9">
        <w:rPr>
          <w:noProof/>
        </w:rPr>
        <w:drawing>
          <wp:inline distT="0" distB="0" distL="0" distR="0">
            <wp:extent cx="5521960" cy="1514836"/>
            <wp:effectExtent l="0" t="0" r="254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151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A4" w:rsidRDefault="000678A4" w:rsidP="00DC1772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B252FA" w:rsidRPr="00F47F0E" w:rsidRDefault="00B252FA" w:rsidP="00DC1772">
      <w:pPr>
        <w:pStyle w:val="Sinespaciado"/>
        <w:jc w:val="both"/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</w:pPr>
      <w:r w:rsidRPr="00B91CF8">
        <w:rPr>
          <w:rFonts w:ascii="Century Gothic" w:hAnsi="Century Gothic" w:cs="Tahoma"/>
          <w:sz w:val="20"/>
          <w:szCs w:val="20"/>
        </w:rPr>
        <w:t xml:space="preserve">Las propuestas fueron rubricadas </w:t>
      </w:r>
      <w:r w:rsidR="00F47F0E" w:rsidRPr="00B91CF8">
        <w:rPr>
          <w:rFonts w:ascii="Century Gothic" w:hAnsi="Century Gothic" w:cs="Tahoma"/>
          <w:sz w:val="20"/>
          <w:szCs w:val="20"/>
        </w:rPr>
        <w:t>por el Suplente del Presidente, Secretario Ejecutivo, Invitado del Órgano Interno de Control,</w:t>
      </w:r>
      <w:r w:rsidR="00C15CA3">
        <w:rPr>
          <w:rFonts w:ascii="Century Gothic" w:hAnsi="Century Gothic" w:cs="Tahoma"/>
          <w:sz w:val="20"/>
          <w:szCs w:val="20"/>
        </w:rPr>
        <w:t xml:space="preserve"> Encargado de las Finanzas de la CEAJ,</w:t>
      </w:r>
      <w:r w:rsidR="00F47F0E" w:rsidRPr="00B91CF8">
        <w:rPr>
          <w:rFonts w:ascii="Century Gothic" w:hAnsi="Century Gothic" w:cs="Tahoma"/>
          <w:sz w:val="20"/>
          <w:szCs w:val="20"/>
        </w:rPr>
        <w:t xml:space="preserve"> integrantes del Comité asistentes al presente Acto</w:t>
      </w:r>
      <w:r w:rsidR="00B91CF8" w:rsidRPr="00B91CF8">
        <w:rPr>
          <w:rFonts w:ascii="Century Gothic" w:hAnsi="Century Gothic" w:cs="Tahoma"/>
          <w:sz w:val="20"/>
          <w:szCs w:val="20"/>
        </w:rPr>
        <w:t xml:space="preserve"> y por el enlace del área requirente </w:t>
      </w:r>
      <w:r w:rsidRPr="00B91CF8">
        <w:rPr>
          <w:rFonts w:ascii="Century Gothic" w:hAnsi="Century Gothic" w:cs="Tahoma"/>
          <w:sz w:val="20"/>
          <w:szCs w:val="20"/>
        </w:rPr>
        <w:t>y por los</w:t>
      </w:r>
      <w:r w:rsidRPr="00B641BF">
        <w:rPr>
          <w:rFonts w:ascii="Century Gothic" w:hAnsi="Century Gothic" w:cs="Tahoma"/>
          <w:sz w:val="20"/>
          <w:szCs w:val="20"/>
        </w:rPr>
        <w:t xml:space="preserve"> </w:t>
      </w:r>
      <w:r w:rsidRPr="00B641BF">
        <w:rPr>
          <w:rFonts w:ascii="Century Gothic" w:hAnsi="Century Gothic" w:cs="Tahoma"/>
          <w:b/>
          <w:sz w:val="20"/>
          <w:szCs w:val="20"/>
        </w:rPr>
        <w:t>Licitantes</w:t>
      </w:r>
      <w:r w:rsidR="00034E9C" w:rsidRPr="00B641BF">
        <w:rPr>
          <w:rFonts w:ascii="Century Gothic" w:hAnsi="Century Gothic" w:cs="Tahoma"/>
          <w:b/>
          <w:sz w:val="20"/>
          <w:szCs w:val="20"/>
        </w:rPr>
        <w:t xml:space="preserve">: </w:t>
      </w:r>
      <w:r w:rsidR="009B422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DALTON AUTOMOTRIZ, S. DE R.L. DE C.V. </w:t>
      </w:r>
      <w:r w:rsidRPr="00B641BF">
        <w:rPr>
          <w:rFonts w:ascii="Century Gothic" w:hAnsi="Century Gothic" w:cs="Tahoma"/>
          <w:sz w:val="20"/>
          <w:szCs w:val="20"/>
        </w:rPr>
        <w:t xml:space="preserve">representada en este acto por </w:t>
      </w:r>
      <w:r w:rsidR="009B422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Carlos Adrián Michel Enr</w:t>
      </w:r>
      <w:r w:rsidR="000F5BA9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í</w:t>
      </w:r>
      <w:r w:rsidR="009B422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quez</w:t>
      </w:r>
      <w:r w:rsidR="00677B90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</w:t>
      </w:r>
      <w:r w:rsidRPr="00B641BF">
        <w:rPr>
          <w:rFonts w:ascii="Century Gothic" w:hAnsi="Century Gothic" w:cs="Tahoma"/>
          <w:sz w:val="20"/>
          <w:szCs w:val="20"/>
        </w:rPr>
        <w:t>y por</w:t>
      </w:r>
      <w:r w:rsidR="00F47F0E">
        <w:rPr>
          <w:rFonts w:ascii="Century Gothic" w:hAnsi="Century Gothic" w:cs="Tahoma"/>
          <w:sz w:val="20"/>
          <w:szCs w:val="20"/>
        </w:rPr>
        <w:t xml:space="preserve"> </w:t>
      </w:r>
      <w:r w:rsidR="009B422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SYC CENTRO, S.A. DE C.V.</w:t>
      </w:r>
      <w:r w:rsidR="000678A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, </w:t>
      </w:r>
      <w:r w:rsidRPr="00B641BF">
        <w:rPr>
          <w:rFonts w:ascii="Century Gothic" w:hAnsi="Century Gothic" w:cs="Tahoma"/>
          <w:sz w:val="20"/>
          <w:szCs w:val="20"/>
        </w:rPr>
        <w:t xml:space="preserve">representada en este acto por </w:t>
      </w:r>
      <w:r w:rsidR="009B422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Israel Díaz Padilla</w:t>
      </w:r>
      <w:r w:rsidRPr="00B641BF">
        <w:rPr>
          <w:rFonts w:ascii="Century Gothic" w:hAnsi="Century Gothic" w:cs="Tahoma"/>
          <w:sz w:val="20"/>
          <w:szCs w:val="20"/>
        </w:rPr>
        <w:t>, conforme a lo establecido en el punto 9.1.1 inciso h) de las Bases que rigen la presente Licitación</w:t>
      </w:r>
      <w:r w:rsidR="00155BA4">
        <w:rPr>
          <w:rFonts w:ascii="Century Gothic" w:hAnsi="Century Gothic" w:cs="Tahoma"/>
          <w:sz w:val="20"/>
          <w:szCs w:val="20"/>
        </w:rPr>
        <w:t xml:space="preserve">, que así quisieron hacerlo. </w:t>
      </w:r>
    </w:p>
    <w:p w:rsidR="00B252FA" w:rsidRDefault="00B252FA" w:rsidP="00DC1772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B252FA" w:rsidRDefault="00B252FA" w:rsidP="00DC1772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Se hace constar que los documentos</w:t>
      </w:r>
      <w:r w:rsidR="00034E9C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presentados</w:t>
      </w:r>
      <w:r w:rsidR="00034E9C">
        <w:rPr>
          <w:rFonts w:ascii="Century Gothic" w:hAnsi="Century Gothic" w:cs="Tahoma"/>
          <w:sz w:val="20"/>
          <w:szCs w:val="20"/>
        </w:rPr>
        <w:t xml:space="preserve"> q</w:t>
      </w:r>
      <w:r>
        <w:rPr>
          <w:rFonts w:ascii="Century Gothic" w:hAnsi="Century Gothic" w:cs="Tahoma"/>
          <w:sz w:val="20"/>
          <w:szCs w:val="20"/>
        </w:rPr>
        <w:t xml:space="preserve">uedan en poder del Organismo Convocante, de conformidad a lo establecido en el punto 9.1.1. inciso i) de las Bases que rigen la presente Licitación que dice: </w:t>
      </w:r>
      <w:r w:rsidR="008C6497">
        <w:rPr>
          <w:rFonts w:ascii="Century Gothic" w:hAnsi="Century Gothic" w:cs="Tahoma"/>
          <w:b/>
          <w:i/>
          <w:sz w:val="20"/>
          <w:szCs w:val="20"/>
        </w:rPr>
        <w:t>“Todos los documentos presentados quedarán en poder del “ORGANISMO</w:t>
      </w:r>
      <w:r w:rsidR="00F47F0E">
        <w:rPr>
          <w:rFonts w:ascii="Century Gothic" w:hAnsi="Century Gothic" w:cs="Tahoma"/>
          <w:b/>
          <w:i/>
          <w:sz w:val="20"/>
          <w:szCs w:val="20"/>
        </w:rPr>
        <w:t xml:space="preserve"> </w:t>
      </w:r>
      <w:r w:rsidR="008C6497">
        <w:rPr>
          <w:rFonts w:ascii="Century Gothic" w:hAnsi="Century Gothic" w:cs="Tahoma"/>
          <w:b/>
          <w:i/>
          <w:sz w:val="20"/>
          <w:szCs w:val="20"/>
        </w:rPr>
        <w:t xml:space="preserve">CONVOCANTE” </w:t>
      </w:r>
      <w:r w:rsidR="008C6497">
        <w:rPr>
          <w:rFonts w:ascii="Century Gothic" w:hAnsi="Century Gothic" w:cs="Tahoma"/>
          <w:i/>
          <w:sz w:val="20"/>
          <w:szCs w:val="20"/>
        </w:rPr>
        <w:t xml:space="preserve">para su análisis, constancia de los actos y posterior </w:t>
      </w:r>
      <w:r w:rsidR="008C6497">
        <w:rPr>
          <w:rFonts w:ascii="Century Gothic" w:hAnsi="Century Gothic" w:cs="Tahoma"/>
          <w:b/>
          <w:i/>
          <w:sz w:val="20"/>
          <w:szCs w:val="20"/>
        </w:rPr>
        <w:t>“FALLO”</w:t>
      </w:r>
      <w:r w:rsidR="008C6497">
        <w:rPr>
          <w:rFonts w:ascii="Century Gothic" w:hAnsi="Century Gothic" w:cs="Tahoma"/>
          <w:sz w:val="20"/>
          <w:szCs w:val="20"/>
        </w:rPr>
        <w:t>.</w:t>
      </w:r>
      <w:r>
        <w:rPr>
          <w:rFonts w:ascii="Century Gothic" w:hAnsi="Century Gothic" w:cs="Tahoma"/>
          <w:sz w:val="20"/>
          <w:szCs w:val="20"/>
        </w:rPr>
        <w:t xml:space="preserve"> </w:t>
      </w:r>
    </w:p>
    <w:p w:rsidR="00B252FA" w:rsidRDefault="00B252FA" w:rsidP="00DC1772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B252FA" w:rsidRDefault="00B252FA" w:rsidP="00DC1772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Por lo que se informa que conforme a lo establecido en el punto </w:t>
      </w:r>
      <w:r w:rsidR="008C6497" w:rsidRPr="008C6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15</w:t>
      </w:r>
      <w:r w:rsidR="008C6497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de las Bases el Fallo o Reso</w:t>
      </w:r>
      <w:r w:rsidR="00034E9C">
        <w:rPr>
          <w:rFonts w:ascii="Century Gothic" w:hAnsi="Century Gothic" w:cs="Tahoma"/>
          <w:sz w:val="20"/>
          <w:szCs w:val="20"/>
        </w:rPr>
        <w:t>l</w:t>
      </w:r>
      <w:r>
        <w:rPr>
          <w:rFonts w:ascii="Century Gothic" w:hAnsi="Century Gothic" w:cs="Tahoma"/>
          <w:sz w:val="20"/>
          <w:szCs w:val="20"/>
        </w:rPr>
        <w:t xml:space="preserve">ución </w:t>
      </w:r>
      <w:r w:rsidRPr="00600497">
        <w:rPr>
          <w:rFonts w:ascii="Century Gothic" w:hAnsi="Century Gothic" w:cs="Tahoma"/>
          <w:sz w:val="20"/>
          <w:szCs w:val="20"/>
        </w:rPr>
        <w:t>se llevar</w:t>
      </w:r>
      <w:r w:rsidR="00011B8D">
        <w:rPr>
          <w:rFonts w:ascii="Century Gothic" w:hAnsi="Century Gothic" w:cs="Tahoma"/>
          <w:sz w:val="20"/>
          <w:szCs w:val="20"/>
        </w:rPr>
        <w:t>á</w:t>
      </w:r>
      <w:r w:rsidRPr="00600497">
        <w:rPr>
          <w:rFonts w:ascii="Century Gothic" w:hAnsi="Century Gothic" w:cs="Tahoma"/>
          <w:sz w:val="20"/>
          <w:szCs w:val="20"/>
        </w:rPr>
        <w:t xml:space="preserve"> a cabo el </w:t>
      </w:r>
      <w:r w:rsidR="00F47F0E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lunes </w:t>
      </w:r>
      <w:r w:rsidR="00087520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2</w:t>
      </w:r>
      <w:r w:rsidR="00155BA4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0 (veinte) de julio</w:t>
      </w:r>
      <w:r w:rsidR="00087520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</w:t>
      </w:r>
      <w:r w:rsidR="00F47F0E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de 2</w:t>
      </w:r>
      <w:r w:rsidRPr="00600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020 (dos mil veinte), a partir de las </w:t>
      </w:r>
      <w:r w:rsidR="008C6497" w:rsidRPr="00600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1</w:t>
      </w:r>
      <w:r w:rsidR="00011B8D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0</w:t>
      </w:r>
      <w:r w:rsidR="008C6497" w:rsidRPr="00600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:00 (</w:t>
      </w:r>
      <w:r w:rsidR="00011B8D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diez)</w:t>
      </w:r>
      <w:r w:rsidR="008C6497" w:rsidRPr="00600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 xml:space="preserve"> hor</w:t>
      </w:r>
      <w:r w:rsidR="000D5A90" w:rsidRPr="00600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a</w:t>
      </w:r>
      <w:r w:rsidR="008C6497" w:rsidRPr="00600497"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  <w:t>s</w:t>
      </w:r>
      <w:r w:rsidRPr="00600497">
        <w:rPr>
          <w:rFonts w:ascii="Century Gothic" w:hAnsi="Century Gothic" w:cs="Tahoma"/>
          <w:b/>
          <w:sz w:val="20"/>
          <w:szCs w:val="20"/>
        </w:rPr>
        <w:t xml:space="preserve">, </w:t>
      </w:r>
      <w:r w:rsidRPr="00600497">
        <w:rPr>
          <w:rFonts w:ascii="Century Gothic" w:hAnsi="Century Gothic" w:cs="Tahoma"/>
          <w:sz w:val="20"/>
          <w:szCs w:val="20"/>
        </w:rPr>
        <w:t>o dentro de los veinte días naturales siguientes al presente Acto de Presentación y Apertura de Propuestas, con fundamento a lo establecido en el apartado 1 del Artículo</w:t>
      </w:r>
      <w:r>
        <w:rPr>
          <w:rFonts w:ascii="Century Gothic" w:hAnsi="Century Gothic" w:cs="Tahoma"/>
          <w:sz w:val="20"/>
          <w:szCs w:val="20"/>
        </w:rPr>
        <w:t xml:space="preserve"> 69 de la </w:t>
      </w:r>
      <w:r>
        <w:rPr>
          <w:rFonts w:ascii="Century Gothic" w:hAnsi="Century Gothic" w:cs="Tahoma"/>
          <w:b/>
          <w:sz w:val="20"/>
          <w:szCs w:val="20"/>
        </w:rPr>
        <w:t>“LEY”</w:t>
      </w:r>
      <w:r>
        <w:rPr>
          <w:rFonts w:ascii="Century Gothic" w:hAnsi="Century Gothic" w:cs="Tahoma"/>
          <w:sz w:val="20"/>
          <w:szCs w:val="20"/>
        </w:rPr>
        <w:t xml:space="preserve">, mismo que se dará a conocer la resolución del presente procedimiento a través de la pagina web de la Comisión Estatal del Agua de Jalisco </w:t>
      </w:r>
      <w:hyperlink r:id="rId11" w:history="1">
        <w:r w:rsidRPr="00B140CF">
          <w:rPr>
            <w:rStyle w:val="Hipervnculo"/>
            <w:rFonts w:ascii="Century Gothic" w:hAnsi="Century Gothic" w:cs="Tahoma"/>
            <w:sz w:val="20"/>
            <w:szCs w:val="20"/>
          </w:rPr>
          <w:t>www.ceajalisco.gob.mx</w:t>
        </w:r>
      </w:hyperlink>
      <w:r>
        <w:rPr>
          <w:rFonts w:ascii="Century Gothic" w:hAnsi="Century Gothic" w:cs="Tahoma"/>
          <w:sz w:val="20"/>
          <w:szCs w:val="20"/>
        </w:rPr>
        <w:t xml:space="preserve"> y por correo electrónico manifestado por el Licitante en el numeral 9 (nueve) del Anexo 4 “Carta de Proposición”.</w:t>
      </w:r>
    </w:p>
    <w:p w:rsidR="00B252FA" w:rsidRDefault="00B252FA" w:rsidP="00DC1772">
      <w:pPr>
        <w:pStyle w:val="Sinespaciado"/>
        <w:jc w:val="both"/>
        <w:rPr>
          <w:rFonts w:ascii="Century Gothic" w:hAnsi="Century Gothic" w:cs="Tahoma"/>
          <w:sz w:val="20"/>
          <w:szCs w:val="20"/>
        </w:rPr>
      </w:pPr>
    </w:p>
    <w:p w:rsidR="00B252FA" w:rsidRDefault="00B252FA" w:rsidP="00DC1772">
      <w:pPr>
        <w:pStyle w:val="Sinespaciado"/>
        <w:jc w:val="both"/>
        <w:rPr>
          <w:rFonts w:ascii="Century Gothic" w:hAnsi="Century Gothic" w:cs="Tahoma"/>
          <w:b/>
          <w:sz w:val="20"/>
          <w:szCs w:val="20"/>
        </w:rPr>
      </w:pPr>
      <w:r w:rsidRPr="00B91CF8">
        <w:rPr>
          <w:rFonts w:ascii="Century Gothic" w:hAnsi="Century Gothic" w:cs="Tahoma"/>
          <w:sz w:val="20"/>
          <w:szCs w:val="20"/>
        </w:rPr>
        <w:t xml:space="preserve">Por lo anterior, se da por concluida la presente </w:t>
      </w:r>
      <w:r w:rsidRPr="002332C9">
        <w:rPr>
          <w:rFonts w:ascii="Century Gothic" w:hAnsi="Century Gothic" w:cs="Tahoma"/>
          <w:sz w:val="20"/>
          <w:szCs w:val="20"/>
        </w:rPr>
        <w:t xml:space="preserve">Acta de Presentación y Apertura de Propuestas, </w:t>
      </w:r>
      <w:r w:rsidRPr="00CC3B92">
        <w:rPr>
          <w:rFonts w:ascii="Century Gothic" w:hAnsi="Century Gothic" w:cs="Tahoma"/>
          <w:sz w:val="20"/>
          <w:szCs w:val="20"/>
        </w:rPr>
        <w:t>siendo las</w:t>
      </w:r>
      <w:r w:rsidR="00155BA4">
        <w:rPr>
          <w:rFonts w:ascii="Century Gothic" w:hAnsi="Century Gothic" w:cs="Tahoma"/>
          <w:sz w:val="20"/>
          <w:szCs w:val="20"/>
        </w:rPr>
        <w:t xml:space="preserve"> </w:t>
      </w:r>
      <w:r w:rsidR="00155BA4">
        <w:rPr>
          <w:rFonts w:ascii="Century Gothic" w:hAnsi="Century Gothic" w:cs="Tahoma"/>
          <w:b/>
          <w:sz w:val="20"/>
          <w:szCs w:val="20"/>
        </w:rPr>
        <w:t>10:</w:t>
      </w:r>
      <w:r w:rsidR="00512AE2">
        <w:rPr>
          <w:rFonts w:ascii="Century Gothic" w:hAnsi="Century Gothic" w:cs="Tahoma"/>
          <w:b/>
          <w:sz w:val="20"/>
          <w:szCs w:val="20"/>
        </w:rPr>
        <w:t>20 (diez horas con veinte minutos)</w:t>
      </w:r>
      <w:r w:rsidRPr="00CC3B92">
        <w:rPr>
          <w:rFonts w:ascii="Century Gothic" w:hAnsi="Century Gothic" w:cs="Tahoma"/>
          <w:sz w:val="20"/>
          <w:szCs w:val="20"/>
        </w:rPr>
        <w:t>, firmando la presente los Miembros del Comité de Adquisiciones y Enajenaciones, Licitantes</w:t>
      </w:r>
      <w:r w:rsidRPr="002332C9">
        <w:rPr>
          <w:rFonts w:ascii="Century Gothic" w:hAnsi="Century Gothic" w:cs="Tahoma"/>
          <w:sz w:val="20"/>
          <w:szCs w:val="20"/>
        </w:rPr>
        <w:t xml:space="preserve"> y Enlace del Área Requirente: </w:t>
      </w:r>
    </w:p>
    <w:p w:rsidR="00B252FA" w:rsidRDefault="00034E9C" w:rsidP="00034E9C">
      <w:pPr>
        <w:pStyle w:val="Sinespaciado"/>
        <w:tabs>
          <w:tab w:val="left" w:pos="3587"/>
        </w:tabs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ab/>
      </w:r>
    </w:p>
    <w:p w:rsidR="00B252FA" w:rsidRDefault="00B252FA" w:rsidP="00B252F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COMITÉ DE ADQUISICIONES Y ENAJENACIONES</w:t>
      </w:r>
    </w:p>
    <w:p w:rsidR="00B252FA" w:rsidRDefault="00B252FA" w:rsidP="00B252F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028"/>
      </w:tblGrid>
      <w:tr w:rsidR="00B252FA" w:rsidTr="00B252FA">
        <w:tc>
          <w:tcPr>
            <w:tcW w:w="3256" w:type="dxa"/>
          </w:tcPr>
          <w:p w:rsidR="00B252FA" w:rsidRDefault="00B252FA" w:rsidP="00B252FA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B252FA" w:rsidRDefault="00B252FA" w:rsidP="00B252FA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REPRESENTACIÓN EN COMITÉ </w:t>
            </w:r>
          </w:p>
        </w:tc>
        <w:tc>
          <w:tcPr>
            <w:tcW w:w="2028" w:type="dxa"/>
          </w:tcPr>
          <w:p w:rsidR="00B252FA" w:rsidRDefault="00B252FA" w:rsidP="00B252FA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FIRMA</w:t>
            </w:r>
          </w:p>
        </w:tc>
      </w:tr>
      <w:tr w:rsidR="00B252FA" w:rsidTr="00B252FA">
        <w:tc>
          <w:tcPr>
            <w:tcW w:w="3256" w:type="dxa"/>
          </w:tcPr>
          <w:p w:rsidR="00B252FA" w:rsidRPr="006C7126" w:rsidRDefault="00087520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Dr. Alberto José Vázquez Quiñones.</w:t>
            </w:r>
            <w:r w:rsidR="008D7F8D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B252FA" w:rsidRP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Suplente del</w:t>
            </w:r>
            <w:r w:rsidR="008B378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Presidente</w:t>
            </w:r>
            <w:proofErr w:type="gramEnd"/>
            <w:r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:rsidR="00B252FA" w:rsidRDefault="00B252FA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512AE2" w:rsidRDefault="00512AE2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512AE2" w:rsidRPr="00B252FA" w:rsidRDefault="00512AE2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6C7126" w:rsidTr="00B252FA">
        <w:tc>
          <w:tcPr>
            <w:tcW w:w="3256" w:type="dxa"/>
          </w:tcPr>
          <w:p w:rsid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Lic. Hermilio de la Torre Delgadillo. </w:t>
            </w:r>
          </w:p>
        </w:tc>
        <w:tc>
          <w:tcPr>
            <w:tcW w:w="3402" w:type="dxa"/>
          </w:tcPr>
          <w:p w:rsidR="006C7126" w:rsidRP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Secretario Ejecutivo y Titular de la Unidad Centralizada de Compras. </w:t>
            </w:r>
          </w:p>
        </w:tc>
        <w:tc>
          <w:tcPr>
            <w:tcW w:w="2028" w:type="dxa"/>
          </w:tcPr>
          <w:p w:rsidR="006C7126" w:rsidRPr="00B252FA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0678A4" w:rsidRDefault="000678A4">
      <w:r>
        <w:t>Continua hoja siguiente de firmas. ---------------------------------------------------------------------------------</w:t>
      </w: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028"/>
      </w:tblGrid>
      <w:tr w:rsidR="006C7126" w:rsidTr="00B252FA">
        <w:tc>
          <w:tcPr>
            <w:tcW w:w="3256" w:type="dxa"/>
          </w:tcPr>
          <w:p w:rsid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lastRenderedPageBreak/>
              <w:t xml:space="preserve">Cosme Armando Bala Flores </w:t>
            </w:r>
          </w:p>
        </w:tc>
        <w:tc>
          <w:tcPr>
            <w:tcW w:w="3402" w:type="dxa"/>
          </w:tcPr>
          <w:p w:rsidR="006C7126" w:rsidRP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Vocal Representante de la Secretaría de la Gestión Integral del Agua. </w:t>
            </w:r>
          </w:p>
        </w:tc>
        <w:tc>
          <w:tcPr>
            <w:tcW w:w="2028" w:type="dxa"/>
          </w:tcPr>
          <w:p w:rsidR="006C7126" w:rsidRPr="00B252FA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66C74" w:rsidTr="00B252FA">
        <w:tc>
          <w:tcPr>
            <w:tcW w:w="3256" w:type="dxa"/>
          </w:tcPr>
          <w:p w:rsidR="00066C74" w:rsidRDefault="00D2321B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Lic. </w:t>
            </w:r>
            <w:r w:rsidR="0031006E">
              <w:rPr>
                <w:rFonts w:ascii="Century Gothic" w:hAnsi="Century Gothic" w:cs="Tahoma"/>
                <w:b/>
                <w:sz w:val="20"/>
                <w:szCs w:val="20"/>
              </w:rPr>
              <w:t>Estela Gutiérrez Arreguin.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66C74" w:rsidRPr="00155BA4" w:rsidRDefault="00D2321B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155BA4">
              <w:rPr>
                <w:rFonts w:ascii="Century Gothic" w:hAnsi="Century Gothic" w:cs="Tahoma"/>
                <w:sz w:val="20"/>
                <w:szCs w:val="20"/>
              </w:rPr>
              <w:t>Vocal Representante de la Secretaría de Administración.</w:t>
            </w:r>
          </w:p>
        </w:tc>
        <w:tc>
          <w:tcPr>
            <w:tcW w:w="2028" w:type="dxa"/>
          </w:tcPr>
          <w:p w:rsidR="00066C74" w:rsidRDefault="00066C74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155BA4" w:rsidRDefault="00155BA4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155BA4" w:rsidRPr="00B252FA" w:rsidRDefault="00155BA4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6C7126" w:rsidTr="00B252FA">
        <w:tc>
          <w:tcPr>
            <w:tcW w:w="3256" w:type="dxa"/>
          </w:tcPr>
          <w:p w:rsidR="006C7126" w:rsidRPr="000678A4" w:rsidRDefault="00710C61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Lic.</w:t>
            </w:r>
            <w:r w:rsidR="00FD4CA5" w:rsidRPr="000678A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155BA4">
              <w:rPr>
                <w:rFonts w:ascii="Century Gothic" w:hAnsi="Century Gothic" w:cs="Tahoma"/>
                <w:b/>
                <w:sz w:val="20"/>
                <w:szCs w:val="20"/>
              </w:rPr>
              <w:t xml:space="preserve">Edgar Gabriel González Partida. </w:t>
            </w:r>
            <w:r w:rsidR="00FD4CA5" w:rsidRPr="000678A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066C74" w:rsidRPr="000678A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FD7E08" w:rsidRPr="000678A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011B8D" w:rsidRPr="000678A4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66C74" w:rsidRPr="000678A4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0678A4">
              <w:rPr>
                <w:rFonts w:ascii="Century Gothic" w:hAnsi="Century Gothic" w:cs="Tahoma"/>
                <w:sz w:val="20"/>
                <w:szCs w:val="20"/>
              </w:rPr>
              <w:t xml:space="preserve">Vocal Representante de la Contraloría del Estado. </w:t>
            </w:r>
          </w:p>
        </w:tc>
        <w:tc>
          <w:tcPr>
            <w:tcW w:w="2028" w:type="dxa"/>
          </w:tcPr>
          <w:p w:rsid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512AE2" w:rsidRDefault="00512AE2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512AE2" w:rsidRPr="00B252FA" w:rsidRDefault="00512AE2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7E4860" w:rsidTr="00B252FA">
        <w:tc>
          <w:tcPr>
            <w:tcW w:w="3256" w:type="dxa"/>
          </w:tcPr>
          <w:p w:rsidR="007E4860" w:rsidRDefault="007E4860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Lic. Antonio Bautista Galindo. </w:t>
            </w:r>
          </w:p>
          <w:p w:rsidR="007E4860" w:rsidRDefault="007E4860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7E4860" w:rsidRDefault="007E4860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E4860" w:rsidRPr="000678A4" w:rsidRDefault="007E4860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Vocal Representante de la Cámara Nacional de Comercio y Turismo de Guadalajara. </w:t>
            </w:r>
          </w:p>
        </w:tc>
        <w:tc>
          <w:tcPr>
            <w:tcW w:w="2028" w:type="dxa"/>
          </w:tcPr>
          <w:p w:rsidR="007E4860" w:rsidRDefault="007E4860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6C7126" w:rsidTr="00B252FA">
        <w:tc>
          <w:tcPr>
            <w:tcW w:w="3256" w:type="dxa"/>
          </w:tcPr>
          <w:p w:rsidR="006C7126" w:rsidRPr="008D7F8D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D7F8D">
              <w:rPr>
                <w:rFonts w:ascii="Century Gothic" w:hAnsi="Century Gothic" w:cs="Tahoma"/>
                <w:b/>
                <w:sz w:val="20"/>
                <w:szCs w:val="20"/>
              </w:rPr>
              <w:t xml:space="preserve">Lic. </w:t>
            </w:r>
            <w:r w:rsidR="00096146" w:rsidRPr="008D7F8D">
              <w:rPr>
                <w:rFonts w:ascii="Century Gothic" w:hAnsi="Century Gothic" w:cs="Tahoma"/>
                <w:b/>
                <w:sz w:val="20"/>
                <w:szCs w:val="20"/>
              </w:rPr>
              <w:t>Paris González Gómez.</w:t>
            </w:r>
            <w:r w:rsidRPr="008D7F8D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C7126" w:rsidRPr="006C7126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Vocal Representante del Consejo de Cámaras Industriales de Jalisco. </w:t>
            </w:r>
          </w:p>
        </w:tc>
        <w:tc>
          <w:tcPr>
            <w:tcW w:w="2028" w:type="dxa"/>
          </w:tcPr>
          <w:p w:rsidR="006C7126" w:rsidRPr="00B252FA" w:rsidRDefault="006C7126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66C74" w:rsidRPr="00066C74" w:rsidTr="00B252FA">
        <w:tc>
          <w:tcPr>
            <w:tcW w:w="3256" w:type="dxa"/>
          </w:tcPr>
          <w:p w:rsidR="00066C74" w:rsidRPr="00066C74" w:rsidRDefault="00066C74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  <w:lang w:val="en-US"/>
              </w:rPr>
            </w:pPr>
            <w:r w:rsidRPr="00066C74">
              <w:rPr>
                <w:rFonts w:ascii="Century Gothic" w:hAnsi="Century Gothic" w:cs="Tahoma"/>
                <w:b/>
                <w:sz w:val="20"/>
                <w:szCs w:val="20"/>
                <w:lang w:val="en-US"/>
              </w:rPr>
              <w:t>Ing. Roberto David Cortés S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n-US"/>
              </w:rPr>
              <w:t xml:space="preserve">andoval. </w:t>
            </w:r>
          </w:p>
        </w:tc>
        <w:tc>
          <w:tcPr>
            <w:tcW w:w="3402" w:type="dxa"/>
          </w:tcPr>
          <w:p w:rsidR="00066C74" w:rsidRPr="00155BA4" w:rsidRDefault="00066C74" w:rsidP="00B252FA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155BA4">
              <w:rPr>
                <w:rFonts w:ascii="Century Gothic" w:hAnsi="Century Gothic" w:cs="Tahoma"/>
                <w:sz w:val="20"/>
                <w:szCs w:val="20"/>
              </w:rPr>
              <w:t>Vocal Representante del Consejo Coordinador de Jóvenes Empresarios del Estado de Jalisco.</w:t>
            </w:r>
          </w:p>
        </w:tc>
        <w:tc>
          <w:tcPr>
            <w:tcW w:w="2028" w:type="dxa"/>
          </w:tcPr>
          <w:p w:rsidR="00066C74" w:rsidRPr="00066C74" w:rsidRDefault="00066C74" w:rsidP="00B252FA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96146" w:rsidTr="00B252FA">
        <w:tc>
          <w:tcPr>
            <w:tcW w:w="3256" w:type="dxa"/>
          </w:tcPr>
          <w:p w:rsidR="00096146" w:rsidRPr="00155BA4" w:rsidRDefault="000678A4" w:rsidP="00096146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55BA4">
              <w:rPr>
                <w:rFonts w:ascii="Century Gothic" w:hAnsi="Century Gothic" w:cs="Tahoma"/>
                <w:b/>
                <w:sz w:val="20"/>
                <w:szCs w:val="20"/>
              </w:rPr>
              <w:t xml:space="preserve">L.C.P. </w:t>
            </w:r>
            <w:r w:rsidR="00155BA4" w:rsidRPr="00155BA4">
              <w:rPr>
                <w:rFonts w:ascii="Century Gothic" w:hAnsi="Century Gothic" w:cs="Tahoma"/>
                <w:b/>
                <w:sz w:val="20"/>
                <w:szCs w:val="20"/>
              </w:rPr>
              <w:t xml:space="preserve"> Juan Manu</w:t>
            </w:r>
            <w:r w:rsidR="00155BA4">
              <w:rPr>
                <w:rFonts w:ascii="Century Gothic" w:hAnsi="Century Gothic" w:cs="Tahoma"/>
                <w:b/>
                <w:sz w:val="20"/>
                <w:szCs w:val="20"/>
              </w:rPr>
              <w:t>el García Díaz.</w:t>
            </w:r>
          </w:p>
        </w:tc>
        <w:tc>
          <w:tcPr>
            <w:tcW w:w="3402" w:type="dxa"/>
          </w:tcPr>
          <w:p w:rsidR="00096146" w:rsidRDefault="00155BA4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Encargado de las Finanzas de la CEA.</w:t>
            </w:r>
          </w:p>
          <w:p w:rsidR="00155BA4" w:rsidRPr="006C7126" w:rsidRDefault="00155BA4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Subdirector de Finanzas.</w:t>
            </w:r>
          </w:p>
        </w:tc>
        <w:tc>
          <w:tcPr>
            <w:tcW w:w="2028" w:type="dxa"/>
          </w:tcPr>
          <w:p w:rsidR="00096146" w:rsidRPr="00B252FA" w:rsidRDefault="00096146" w:rsidP="00096146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96146" w:rsidTr="00B252FA">
        <w:tc>
          <w:tcPr>
            <w:tcW w:w="3256" w:type="dxa"/>
          </w:tcPr>
          <w:p w:rsidR="00096146" w:rsidRDefault="00155BA4" w:rsidP="00096146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Ing. José de Jesús González Soria. </w:t>
            </w:r>
          </w:p>
        </w:tc>
        <w:tc>
          <w:tcPr>
            <w:tcW w:w="3402" w:type="dxa"/>
          </w:tcPr>
          <w:p w:rsidR="00096146" w:rsidRDefault="00096146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Órgano Interno de Control de la CEA. </w:t>
            </w:r>
          </w:p>
          <w:p w:rsidR="00096146" w:rsidRDefault="00096146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Invitado. </w:t>
            </w:r>
          </w:p>
        </w:tc>
        <w:tc>
          <w:tcPr>
            <w:tcW w:w="2028" w:type="dxa"/>
          </w:tcPr>
          <w:p w:rsidR="00096146" w:rsidRPr="00B252FA" w:rsidRDefault="00096146" w:rsidP="00096146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FD7E08" w:rsidTr="00B252FA">
        <w:tc>
          <w:tcPr>
            <w:tcW w:w="3256" w:type="dxa"/>
          </w:tcPr>
          <w:p w:rsidR="00FD7E08" w:rsidRDefault="00FD7E08" w:rsidP="00096146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Lic. Margarita Gaspar Cabrera.</w:t>
            </w:r>
          </w:p>
        </w:tc>
        <w:tc>
          <w:tcPr>
            <w:tcW w:w="3402" w:type="dxa"/>
          </w:tcPr>
          <w:p w:rsidR="00FD7E08" w:rsidRDefault="00FD7E08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Representante Secretaría de la Hacienda Pública.</w:t>
            </w:r>
          </w:p>
          <w:p w:rsidR="00FD7E08" w:rsidRDefault="00FD7E08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Dirección de Organismos Públicos Descentralizados. </w:t>
            </w:r>
          </w:p>
          <w:p w:rsidR="00FD7E08" w:rsidRDefault="00FD7E08" w:rsidP="00096146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Invitada. </w:t>
            </w:r>
          </w:p>
        </w:tc>
        <w:tc>
          <w:tcPr>
            <w:tcW w:w="2028" w:type="dxa"/>
          </w:tcPr>
          <w:p w:rsidR="00FD7E08" w:rsidRPr="00B252FA" w:rsidRDefault="00FD7E08" w:rsidP="00096146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6C7126" w:rsidRDefault="006C7126" w:rsidP="000D2038">
      <w:pPr>
        <w:spacing w:after="160" w:line="259" w:lineRule="aut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ENLACE DEL ÁREA REQUIRENTE</w:t>
      </w:r>
    </w:p>
    <w:p w:rsidR="006C7126" w:rsidRDefault="006C7126" w:rsidP="006C7126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028"/>
      </w:tblGrid>
      <w:tr w:rsidR="006C7126" w:rsidTr="009250C0">
        <w:tc>
          <w:tcPr>
            <w:tcW w:w="3256" w:type="dxa"/>
          </w:tcPr>
          <w:p w:rsidR="006C7126" w:rsidRDefault="006C7126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6C7126" w:rsidRDefault="00860334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PUESTO</w:t>
            </w:r>
            <w:r w:rsidR="006C7126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</w:tcPr>
          <w:p w:rsidR="006C7126" w:rsidRDefault="006C7126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FIRMA</w:t>
            </w:r>
          </w:p>
        </w:tc>
      </w:tr>
      <w:tr w:rsidR="006C7126" w:rsidTr="009250C0">
        <w:tc>
          <w:tcPr>
            <w:tcW w:w="3256" w:type="dxa"/>
          </w:tcPr>
          <w:p w:rsidR="006C7126" w:rsidRPr="006C7126" w:rsidRDefault="00B765F8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L.M. Hugo Francisco Olguín Osegueda.</w:t>
            </w:r>
            <w:r w:rsidR="00FD4CA5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 w:rsidR="00836087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B765F8" w:rsidRDefault="00B765F8" w:rsidP="009250C0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Jefe de Recursos Materiales y Servicios de la Subdirección de Servicios Generales. </w:t>
            </w:r>
          </w:p>
          <w:p w:rsidR="00FD4CA5" w:rsidRPr="00155BA4" w:rsidRDefault="00FD4CA5" w:rsidP="009250C0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155BA4">
              <w:rPr>
                <w:rFonts w:ascii="Century Gothic" w:hAnsi="Century Gothic" w:cs="Tahoma"/>
                <w:sz w:val="20"/>
                <w:szCs w:val="20"/>
              </w:rPr>
              <w:t>(</w:t>
            </w:r>
            <w:r w:rsidR="00B765F8">
              <w:rPr>
                <w:rFonts w:ascii="Century Gothic" w:hAnsi="Century Gothic" w:cs="Tahoma"/>
                <w:sz w:val="20"/>
                <w:szCs w:val="20"/>
              </w:rPr>
              <w:t xml:space="preserve">Enlace </w:t>
            </w:r>
            <w:r w:rsidRPr="00155BA4">
              <w:rPr>
                <w:rFonts w:ascii="Century Gothic" w:hAnsi="Century Gothic" w:cs="Tahoma"/>
                <w:sz w:val="20"/>
                <w:szCs w:val="20"/>
              </w:rPr>
              <w:t>Área Requirente).</w:t>
            </w:r>
          </w:p>
        </w:tc>
        <w:tc>
          <w:tcPr>
            <w:tcW w:w="2028" w:type="dxa"/>
          </w:tcPr>
          <w:p w:rsidR="006C7126" w:rsidRDefault="006C7126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B641BF" w:rsidRDefault="00B641BF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B641BF" w:rsidRPr="00B252FA" w:rsidRDefault="00B641BF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B252FA" w:rsidRDefault="00B252FA" w:rsidP="00B252FA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</w:p>
    <w:p w:rsidR="006C7126" w:rsidRDefault="006C7126" w:rsidP="006C7126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LICITANTES</w:t>
      </w:r>
    </w:p>
    <w:p w:rsidR="006C7126" w:rsidRDefault="006C7126" w:rsidP="006C7126">
      <w:pPr>
        <w:pStyle w:val="Sinespaciado"/>
        <w:jc w:val="center"/>
        <w:rPr>
          <w:rFonts w:ascii="Century Gothic" w:hAnsi="Century Gothic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028"/>
      </w:tblGrid>
      <w:tr w:rsidR="006C7126" w:rsidTr="009250C0">
        <w:tc>
          <w:tcPr>
            <w:tcW w:w="3256" w:type="dxa"/>
          </w:tcPr>
          <w:p w:rsidR="006C7126" w:rsidRDefault="006C7126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NOMBRE DEL “LICITANTE”</w:t>
            </w:r>
          </w:p>
          <w:p w:rsidR="00155BA4" w:rsidRDefault="00155BA4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C7126" w:rsidRDefault="006C7126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NOMBRE DEL ASISTENTE </w:t>
            </w:r>
          </w:p>
        </w:tc>
        <w:tc>
          <w:tcPr>
            <w:tcW w:w="2028" w:type="dxa"/>
          </w:tcPr>
          <w:p w:rsidR="006C7126" w:rsidRDefault="006C7126" w:rsidP="009250C0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FIRMA</w:t>
            </w:r>
          </w:p>
        </w:tc>
      </w:tr>
      <w:tr w:rsidR="006C7126" w:rsidTr="009250C0">
        <w:tc>
          <w:tcPr>
            <w:tcW w:w="3256" w:type="dxa"/>
          </w:tcPr>
          <w:p w:rsidR="00D83A79" w:rsidRDefault="00D83A79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</w:p>
          <w:p w:rsidR="00155BA4" w:rsidRPr="00D83A79" w:rsidRDefault="009B4224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  <w:t xml:space="preserve">DALTON AUTOMOTRÍZ, S. DE R.L. DE C.V. </w:t>
            </w:r>
          </w:p>
        </w:tc>
        <w:tc>
          <w:tcPr>
            <w:tcW w:w="3402" w:type="dxa"/>
          </w:tcPr>
          <w:p w:rsidR="009B4224" w:rsidRDefault="009B4224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</w:p>
          <w:p w:rsidR="006C7126" w:rsidRPr="00D83A79" w:rsidRDefault="009B4224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  <w:t xml:space="preserve">Carlos Adrián Michel Enríquez. </w:t>
            </w:r>
          </w:p>
        </w:tc>
        <w:tc>
          <w:tcPr>
            <w:tcW w:w="2028" w:type="dxa"/>
          </w:tcPr>
          <w:p w:rsidR="00B641BF" w:rsidRPr="00B252FA" w:rsidRDefault="00B641BF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6C7126" w:rsidTr="009250C0">
        <w:tc>
          <w:tcPr>
            <w:tcW w:w="3256" w:type="dxa"/>
          </w:tcPr>
          <w:p w:rsidR="006C7126" w:rsidRDefault="006C7126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</w:p>
          <w:p w:rsidR="009B4224" w:rsidRPr="00D83A79" w:rsidRDefault="009B4224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  <w:t xml:space="preserve">SYC CENTRO, S.A. DE C.V. </w:t>
            </w:r>
          </w:p>
        </w:tc>
        <w:tc>
          <w:tcPr>
            <w:tcW w:w="3402" w:type="dxa"/>
          </w:tcPr>
          <w:p w:rsidR="006C7126" w:rsidRDefault="006C7126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</w:p>
          <w:p w:rsidR="009B4224" w:rsidRDefault="009B4224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  <w:t xml:space="preserve">Israel Díaz Padilla. </w:t>
            </w:r>
          </w:p>
          <w:p w:rsidR="009B4224" w:rsidRPr="00D83A79" w:rsidRDefault="009B4224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28" w:type="dxa"/>
          </w:tcPr>
          <w:p w:rsidR="00C15CA3" w:rsidRDefault="00C15CA3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C15CA3" w:rsidRPr="00B252FA" w:rsidRDefault="00C15CA3" w:rsidP="009250C0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4630FE" w:rsidRDefault="004630FE" w:rsidP="008C6497">
      <w:pPr>
        <w:pStyle w:val="Sinespaciado"/>
        <w:rPr>
          <w:rFonts w:ascii="Century Gothic" w:hAnsi="Century Gothic" w:cs="Tahoma"/>
          <w:b/>
          <w:sz w:val="32"/>
          <w:szCs w:val="32"/>
        </w:rPr>
      </w:pPr>
    </w:p>
    <w:sectPr w:rsidR="004630FE" w:rsidSect="00034E9C">
      <w:headerReference w:type="default" r:id="rId12"/>
      <w:footerReference w:type="default" r:id="rId13"/>
      <w:pgSz w:w="12240" w:h="15840"/>
      <w:pgMar w:top="1417" w:right="1701" w:bottom="1417" w:left="1843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AC3" w:rsidRDefault="00040AC3" w:rsidP="008C40B5">
      <w:pPr>
        <w:spacing w:after="0" w:line="240" w:lineRule="auto"/>
      </w:pPr>
      <w:r>
        <w:separator/>
      </w:r>
    </w:p>
  </w:endnote>
  <w:endnote w:type="continuationSeparator" w:id="0">
    <w:p w:rsidR="00040AC3" w:rsidRDefault="00040AC3" w:rsidP="008C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66" w:rsidRPr="00034E9C" w:rsidRDefault="00034E9C" w:rsidP="00861366">
    <w:pPr>
      <w:pStyle w:val="Piedepgina"/>
      <w:jc w:val="right"/>
      <w:rPr>
        <w:sz w:val="14"/>
        <w:szCs w:val="16"/>
      </w:rPr>
    </w:pPr>
    <w:r w:rsidRPr="00034E9C">
      <w:rPr>
        <w:sz w:val="14"/>
        <w:szCs w:val="16"/>
      </w:rPr>
      <w:t xml:space="preserve">ESTA HOJA FORMA PARTE DEL ACTA DE PRESENTACIÓN Y APERTURA DE PROPUESTAS DE LA </w:t>
    </w:r>
  </w:p>
  <w:p w:rsidR="00034E9C" w:rsidRPr="00034E9C" w:rsidRDefault="002503D3" w:rsidP="00861366">
    <w:pPr>
      <w:pStyle w:val="Piedepgina"/>
      <w:jc w:val="right"/>
      <w:rPr>
        <w:sz w:val="14"/>
        <w:szCs w:val="16"/>
      </w:rPr>
    </w:pPr>
    <w:r>
      <w:rPr>
        <w:sz w:val="14"/>
        <w:szCs w:val="16"/>
      </w:rPr>
      <w:t>LICITACIÓN PÚBLICA LOCAL</w:t>
    </w:r>
    <w:r w:rsidR="001E0ECD">
      <w:rPr>
        <w:sz w:val="14"/>
        <w:szCs w:val="16"/>
      </w:rPr>
      <w:t xml:space="preserve"> CON CONCURRENCIA DEL COMITÉ</w:t>
    </w:r>
  </w:p>
  <w:p w:rsidR="00FD4CA5" w:rsidRDefault="002503D3" w:rsidP="00FD4CA5">
    <w:pPr>
      <w:pStyle w:val="Piedepgina"/>
      <w:jc w:val="right"/>
      <w:rPr>
        <w:sz w:val="14"/>
        <w:szCs w:val="16"/>
      </w:rPr>
    </w:pPr>
    <w:r>
      <w:rPr>
        <w:sz w:val="14"/>
        <w:szCs w:val="16"/>
      </w:rPr>
      <w:t>CEAJ-DAJI-SSG-LPL-</w:t>
    </w:r>
    <w:r w:rsidR="00BB4946">
      <w:rPr>
        <w:sz w:val="14"/>
        <w:szCs w:val="16"/>
      </w:rPr>
      <w:t>08/2020</w:t>
    </w:r>
    <w:r w:rsidR="001E0ECD">
      <w:rPr>
        <w:sz w:val="14"/>
        <w:szCs w:val="16"/>
      </w:rPr>
      <w:t xml:space="preserve"> “A</w:t>
    </w:r>
    <w:r w:rsidR="00FD4CA5">
      <w:rPr>
        <w:sz w:val="14"/>
        <w:szCs w:val="16"/>
      </w:rPr>
      <w:t>DQUISICIÓN DE VEHÍCULOS TIPO PICK UP DOBLE CABINA MOTOR DIESEL”</w:t>
    </w:r>
  </w:p>
  <w:p w:rsidR="001E0ECD" w:rsidRDefault="001E0ECD" w:rsidP="001E0ECD">
    <w:pPr>
      <w:pStyle w:val="Piedepgina"/>
      <w:jc w:val="right"/>
      <w:rPr>
        <w:sz w:val="14"/>
        <w:szCs w:val="16"/>
      </w:rPr>
    </w:pPr>
    <w:r>
      <w:rPr>
        <w:sz w:val="14"/>
        <w:szCs w:val="16"/>
      </w:rPr>
      <w:t>DE LA COMISIÓN ESTATAL DEL AGUA DE JALISCO”</w:t>
    </w:r>
  </w:p>
  <w:p w:rsidR="00155BA4" w:rsidRPr="00034E9C" w:rsidRDefault="00155BA4" w:rsidP="001E0ECD">
    <w:pPr>
      <w:pStyle w:val="Piedepgina"/>
      <w:jc w:val="right"/>
      <w:rPr>
        <w:sz w:val="14"/>
        <w:szCs w:val="16"/>
      </w:rPr>
    </w:pPr>
    <w:r>
      <w:rPr>
        <w:sz w:val="14"/>
        <w:szCs w:val="16"/>
      </w:rPr>
      <w:t>CELEBRADA EL LUNES 13 (TRECE) DE JULIO DE 2020 (DOS MIL VEINTE).</w:t>
    </w:r>
  </w:p>
  <w:p w:rsidR="00034E9C" w:rsidRPr="00034E9C" w:rsidRDefault="00034E9C" w:rsidP="00861366">
    <w:pPr>
      <w:pStyle w:val="Piedepgina"/>
      <w:jc w:val="right"/>
      <w:rPr>
        <w:sz w:val="14"/>
        <w:szCs w:val="16"/>
      </w:rPr>
    </w:pPr>
  </w:p>
  <w:p w:rsidR="00861366" w:rsidRPr="00034E9C" w:rsidRDefault="00040AC3" w:rsidP="00861366">
    <w:pPr>
      <w:pStyle w:val="Piedepgina"/>
      <w:jc w:val="right"/>
      <w:rPr>
        <w:sz w:val="20"/>
      </w:rPr>
    </w:pPr>
    <w:sdt>
      <w:sdtPr>
        <w:rPr>
          <w:sz w:val="14"/>
          <w:szCs w:val="16"/>
        </w:rPr>
        <w:id w:val="-1383399308"/>
        <w:docPartObj>
          <w:docPartGallery w:val="Page Numbers (Bottom of Page)"/>
          <w:docPartUnique/>
        </w:docPartObj>
      </w:sdtPr>
      <w:sdtEndPr>
        <w:rPr>
          <w:sz w:val="20"/>
          <w:szCs w:val="22"/>
        </w:rPr>
      </w:sdtEndPr>
      <w:sdtContent>
        <w:sdt>
          <w:sdtPr>
            <w:rPr>
              <w:sz w:val="14"/>
              <w:szCs w:val="16"/>
            </w:rPr>
            <w:id w:val="-1567407856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2"/>
            </w:rPr>
          </w:sdtEndPr>
          <w:sdtContent>
            <w:r w:rsidR="00861366" w:rsidRPr="00034E9C">
              <w:rPr>
                <w:sz w:val="14"/>
                <w:szCs w:val="16"/>
                <w:lang w:val="es-ES"/>
              </w:rPr>
              <w:t xml:space="preserve">Página </w:t>
            </w:r>
            <w:r w:rsidR="00861366" w:rsidRPr="00034E9C">
              <w:rPr>
                <w:b/>
                <w:bCs/>
                <w:sz w:val="14"/>
                <w:szCs w:val="16"/>
              </w:rPr>
              <w:fldChar w:fldCharType="begin"/>
            </w:r>
            <w:r w:rsidR="00861366" w:rsidRPr="00034E9C">
              <w:rPr>
                <w:b/>
                <w:bCs/>
                <w:sz w:val="14"/>
                <w:szCs w:val="16"/>
              </w:rPr>
              <w:instrText>PAGE</w:instrText>
            </w:r>
            <w:r w:rsidR="00861366" w:rsidRPr="00034E9C">
              <w:rPr>
                <w:b/>
                <w:bCs/>
                <w:sz w:val="14"/>
                <w:szCs w:val="16"/>
              </w:rPr>
              <w:fldChar w:fldCharType="separate"/>
            </w:r>
            <w:r w:rsidR="004F6447" w:rsidRPr="00034E9C">
              <w:rPr>
                <w:b/>
                <w:bCs/>
                <w:noProof/>
                <w:sz w:val="14"/>
                <w:szCs w:val="16"/>
              </w:rPr>
              <w:t>4</w:t>
            </w:r>
            <w:r w:rsidR="00861366" w:rsidRPr="00034E9C">
              <w:rPr>
                <w:b/>
                <w:bCs/>
                <w:sz w:val="14"/>
                <w:szCs w:val="16"/>
              </w:rPr>
              <w:fldChar w:fldCharType="end"/>
            </w:r>
            <w:r w:rsidR="00861366" w:rsidRPr="00034E9C">
              <w:rPr>
                <w:sz w:val="14"/>
                <w:szCs w:val="16"/>
                <w:lang w:val="es-ES"/>
              </w:rPr>
              <w:t xml:space="preserve"> de </w:t>
            </w:r>
            <w:r w:rsidR="00861366" w:rsidRPr="00034E9C">
              <w:rPr>
                <w:b/>
                <w:bCs/>
                <w:sz w:val="14"/>
                <w:szCs w:val="16"/>
              </w:rPr>
              <w:fldChar w:fldCharType="begin"/>
            </w:r>
            <w:r w:rsidR="00861366" w:rsidRPr="00034E9C">
              <w:rPr>
                <w:b/>
                <w:bCs/>
                <w:sz w:val="14"/>
                <w:szCs w:val="16"/>
              </w:rPr>
              <w:instrText>NUMPAGES</w:instrText>
            </w:r>
            <w:r w:rsidR="00861366" w:rsidRPr="00034E9C">
              <w:rPr>
                <w:b/>
                <w:bCs/>
                <w:sz w:val="14"/>
                <w:szCs w:val="16"/>
              </w:rPr>
              <w:fldChar w:fldCharType="separate"/>
            </w:r>
            <w:r w:rsidR="004F6447" w:rsidRPr="00034E9C">
              <w:rPr>
                <w:b/>
                <w:bCs/>
                <w:noProof/>
                <w:sz w:val="14"/>
                <w:szCs w:val="16"/>
              </w:rPr>
              <w:t>5</w:t>
            </w:r>
            <w:r w:rsidR="00861366" w:rsidRPr="00034E9C">
              <w:rPr>
                <w:b/>
                <w:bCs/>
                <w:sz w:val="14"/>
                <w:szCs w:val="16"/>
              </w:rPr>
              <w:fldChar w:fldCharType="end"/>
            </w:r>
          </w:sdtContent>
        </w:sdt>
      </w:sdtContent>
    </w:sdt>
  </w:p>
  <w:p w:rsidR="00057E9B" w:rsidRDefault="00057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AC3" w:rsidRDefault="00040AC3" w:rsidP="008C40B5">
      <w:pPr>
        <w:spacing w:after="0" w:line="240" w:lineRule="auto"/>
      </w:pPr>
      <w:r>
        <w:separator/>
      </w:r>
    </w:p>
  </w:footnote>
  <w:footnote w:type="continuationSeparator" w:id="0">
    <w:p w:rsidR="00040AC3" w:rsidRDefault="00040AC3" w:rsidP="008C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B5" w:rsidRDefault="008C40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A81A74" wp14:editId="140BD28C">
          <wp:simplePos x="0" y="0"/>
          <wp:positionH relativeFrom="column">
            <wp:posOffset>-789827</wp:posOffset>
          </wp:positionH>
          <wp:positionV relativeFrom="paragraph">
            <wp:posOffset>-328190</wp:posOffset>
          </wp:positionV>
          <wp:extent cx="7272754" cy="9817971"/>
          <wp:effectExtent l="0" t="0" r="444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́a-CEA-Hoja-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754" cy="9817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93A"/>
    <w:multiLevelType w:val="hybridMultilevel"/>
    <w:tmpl w:val="9B7A3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48F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451"/>
    <w:multiLevelType w:val="hybridMultilevel"/>
    <w:tmpl w:val="4ACCE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5FDE"/>
    <w:multiLevelType w:val="hybridMultilevel"/>
    <w:tmpl w:val="F67EFD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56DD5"/>
    <w:multiLevelType w:val="hybridMultilevel"/>
    <w:tmpl w:val="C726A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EBF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38DF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7579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7D85"/>
    <w:multiLevelType w:val="hybridMultilevel"/>
    <w:tmpl w:val="8E98C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5E10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72A2"/>
    <w:multiLevelType w:val="hybridMultilevel"/>
    <w:tmpl w:val="4ACCE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7F8"/>
    <w:multiLevelType w:val="hybridMultilevel"/>
    <w:tmpl w:val="58BA6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75C1D"/>
    <w:multiLevelType w:val="hybridMultilevel"/>
    <w:tmpl w:val="9716B3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5009C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F3904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A6B01"/>
    <w:multiLevelType w:val="hybridMultilevel"/>
    <w:tmpl w:val="EC60D84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212AC"/>
    <w:multiLevelType w:val="hybridMultilevel"/>
    <w:tmpl w:val="8932D82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90F6D"/>
    <w:multiLevelType w:val="hybridMultilevel"/>
    <w:tmpl w:val="2CDA1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12"/>
  </w:num>
  <w:num w:numId="11">
    <w:abstractNumId w:val="15"/>
  </w:num>
  <w:num w:numId="12">
    <w:abstractNumId w:val="8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5"/>
    <w:rsid w:val="00003DB5"/>
    <w:rsid w:val="00011B8D"/>
    <w:rsid w:val="000135CB"/>
    <w:rsid w:val="00013940"/>
    <w:rsid w:val="00031515"/>
    <w:rsid w:val="0003351C"/>
    <w:rsid w:val="00034E9C"/>
    <w:rsid w:val="00037D54"/>
    <w:rsid w:val="00040AC3"/>
    <w:rsid w:val="00042A28"/>
    <w:rsid w:val="00054785"/>
    <w:rsid w:val="00057E9B"/>
    <w:rsid w:val="000665AC"/>
    <w:rsid w:val="00066C74"/>
    <w:rsid w:val="000678A4"/>
    <w:rsid w:val="00084D0B"/>
    <w:rsid w:val="00087520"/>
    <w:rsid w:val="0009205B"/>
    <w:rsid w:val="00094F25"/>
    <w:rsid w:val="00096146"/>
    <w:rsid w:val="000A0B8F"/>
    <w:rsid w:val="000A59FF"/>
    <w:rsid w:val="000B2844"/>
    <w:rsid w:val="000B702F"/>
    <w:rsid w:val="000D2038"/>
    <w:rsid w:val="000D5A90"/>
    <w:rsid w:val="000E70EC"/>
    <w:rsid w:val="000F0493"/>
    <w:rsid w:val="000F487F"/>
    <w:rsid w:val="000F5BA9"/>
    <w:rsid w:val="00110E75"/>
    <w:rsid w:val="00117FD0"/>
    <w:rsid w:val="00145C80"/>
    <w:rsid w:val="00146C24"/>
    <w:rsid w:val="00155BA4"/>
    <w:rsid w:val="0016132B"/>
    <w:rsid w:val="0016633C"/>
    <w:rsid w:val="0017411D"/>
    <w:rsid w:val="001A1339"/>
    <w:rsid w:val="001A2658"/>
    <w:rsid w:val="001B022C"/>
    <w:rsid w:val="001C4328"/>
    <w:rsid w:val="001C7B44"/>
    <w:rsid w:val="001D5AD0"/>
    <w:rsid w:val="001E0ECD"/>
    <w:rsid w:val="001F6B87"/>
    <w:rsid w:val="002032C4"/>
    <w:rsid w:val="002332C9"/>
    <w:rsid w:val="002503D3"/>
    <w:rsid w:val="00255154"/>
    <w:rsid w:val="00257128"/>
    <w:rsid w:val="0026080B"/>
    <w:rsid w:val="002952BD"/>
    <w:rsid w:val="002C0CFD"/>
    <w:rsid w:val="002D6128"/>
    <w:rsid w:val="002E70BF"/>
    <w:rsid w:val="002E7C97"/>
    <w:rsid w:val="0031006E"/>
    <w:rsid w:val="0031143C"/>
    <w:rsid w:val="00324788"/>
    <w:rsid w:val="00330CCC"/>
    <w:rsid w:val="00334BCE"/>
    <w:rsid w:val="003672A5"/>
    <w:rsid w:val="00392796"/>
    <w:rsid w:val="003A50C5"/>
    <w:rsid w:val="003A5F71"/>
    <w:rsid w:val="003B04A1"/>
    <w:rsid w:val="003B7B02"/>
    <w:rsid w:val="003D4BB7"/>
    <w:rsid w:val="003E1A54"/>
    <w:rsid w:val="003F0FF5"/>
    <w:rsid w:val="003F638B"/>
    <w:rsid w:val="004014D8"/>
    <w:rsid w:val="004065F2"/>
    <w:rsid w:val="00414CCC"/>
    <w:rsid w:val="00427234"/>
    <w:rsid w:val="004630FE"/>
    <w:rsid w:val="00466C45"/>
    <w:rsid w:val="00472EEB"/>
    <w:rsid w:val="00480837"/>
    <w:rsid w:val="00491800"/>
    <w:rsid w:val="004C7295"/>
    <w:rsid w:val="004F6447"/>
    <w:rsid w:val="00505815"/>
    <w:rsid w:val="00512AE2"/>
    <w:rsid w:val="00513243"/>
    <w:rsid w:val="00534D78"/>
    <w:rsid w:val="00572025"/>
    <w:rsid w:val="0058403F"/>
    <w:rsid w:val="005A31D8"/>
    <w:rsid w:val="005D196E"/>
    <w:rsid w:val="005F1F7D"/>
    <w:rsid w:val="005F46C9"/>
    <w:rsid w:val="00600125"/>
    <w:rsid w:val="00600497"/>
    <w:rsid w:val="006026D5"/>
    <w:rsid w:val="00625342"/>
    <w:rsid w:val="00631E15"/>
    <w:rsid w:val="006735A4"/>
    <w:rsid w:val="00677B90"/>
    <w:rsid w:val="00684BA5"/>
    <w:rsid w:val="006A4CDA"/>
    <w:rsid w:val="006A7ECA"/>
    <w:rsid w:val="006B3E86"/>
    <w:rsid w:val="006B6D44"/>
    <w:rsid w:val="006C7126"/>
    <w:rsid w:val="006D53FF"/>
    <w:rsid w:val="006F72CC"/>
    <w:rsid w:val="007020E3"/>
    <w:rsid w:val="007055AB"/>
    <w:rsid w:val="00710C61"/>
    <w:rsid w:val="007135F5"/>
    <w:rsid w:val="0071402E"/>
    <w:rsid w:val="007154DD"/>
    <w:rsid w:val="007233EF"/>
    <w:rsid w:val="0073135F"/>
    <w:rsid w:val="007338BC"/>
    <w:rsid w:val="0075200A"/>
    <w:rsid w:val="00767CCD"/>
    <w:rsid w:val="00782547"/>
    <w:rsid w:val="007A4D38"/>
    <w:rsid w:val="007A5FB5"/>
    <w:rsid w:val="007B36BD"/>
    <w:rsid w:val="007C7A5F"/>
    <w:rsid w:val="007E4860"/>
    <w:rsid w:val="007E6705"/>
    <w:rsid w:val="007F5363"/>
    <w:rsid w:val="0081487D"/>
    <w:rsid w:val="00836087"/>
    <w:rsid w:val="00860334"/>
    <w:rsid w:val="00860847"/>
    <w:rsid w:val="00861366"/>
    <w:rsid w:val="00883B11"/>
    <w:rsid w:val="00886021"/>
    <w:rsid w:val="0089577A"/>
    <w:rsid w:val="008A2ADB"/>
    <w:rsid w:val="008B3787"/>
    <w:rsid w:val="008C2435"/>
    <w:rsid w:val="008C40B5"/>
    <w:rsid w:val="008C6497"/>
    <w:rsid w:val="008D7F8D"/>
    <w:rsid w:val="00901350"/>
    <w:rsid w:val="0090736A"/>
    <w:rsid w:val="00910E14"/>
    <w:rsid w:val="009211BC"/>
    <w:rsid w:val="009410D9"/>
    <w:rsid w:val="00972545"/>
    <w:rsid w:val="00976412"/>
    <w:rsid w:val="00982847"/>
    <w:rsid w:val="009B4224"/>
    <w:rsid w:val="009C470E"/>
    <w:rsid w:val="009F7EA3"/>
    <w:rsid w:val="00A122C5"/>
    <w:rsid w:val="00A34C73"/>
    <w:rsid w:val="00A5009E"/>
    <w:rsid w:val="00A5314C"/>
    <w:rsid w:val="00A73056"/>
    <w:rsid w:val="00A76380"/>
    <w:rsid w:val="00A92DF6"/>
    <w:rsid w:val="00AA62E3"/>
    <w:rsid w:val="00AA731C"/>
    <w:rsid w:val="00AB216E"/>
    <w:rsid w:val="00AD107D"/>
    <w:rsid w:val="00AD1D3A"/>
    <w:rsid w:val="00AD6FB8"/>
    <w:rsid w:val="00AF5638"/>
    <w:rsid w:val="00AF75AB"/>
    <w:rsid w:val="00B252FA"/>
    <w:rsid w:val="00B31509"/>
    <w:rsid w:val="00B3533A"/>
    <w:rsid w:val="00B641BF"/>
    <w:rsid w:val="00B66D7E"/>
    <w:rsid w:val="00B765F8"/>
    <w:rsid w:val="00B873B7"/>
    <w:rsid w:val="00B91CF8"/>
    <w:rsid w:val="00BB4946"/>
    <w:rsid w:val="00BB4A91"/>
    <w:rsid w:val="00BB79C6"/>
    <w:rsid w:val="00BC1CB2"/>
    <w:rsid w:val="00BC5796"/>
    <w:rsid w:val="00BE549E"/>
    <w:rsid w:val="00BF72D5"/>
    <w:rsid w:val="00C10930"/>
    <w:rsid w:val="00C15CA3"/>
    <w:rsid w:val="00C336E4"/>
    <w:rsid w:val="00C47700"/>
    <w:rsid w:val="00C60E94"/>
    <w:rsid w:val="00C61799"/>
    <w:rsid w:val="00CA1539"/>
    <w:rsid w:val="00CC3B92"/>
    <w:rsid w:val="00D135A3"/>
    <w:rsid w:val="00D2321B"/>
    <w:rsid w:val="00D23D8F"/>
    <w:rsid w:val="00D5664C"/>
    <w:rsid w:val="00D612B7"/>
    <w:rsid w:val="00D64A5E"/>
    <w:rsid w:val="00D71BFD"/>
    <w:rsid w:val="00D723C8"/>
    <w:rsid w:val="00D83A79"/>
    <w:rsid w:val="00DC1772"/>
    <w:rsid w:val="00DC3C74"/>
    <w:rsid w:val="00DE599E"/>
    <w:rsid w:val="00E01895"/>
    <w:rsid w:val="00E11702"/>
    <w:rsid w:val="00E21EAF"/>
    <w:rsid w:val="00E372BC"/>
    <w:rsid w:val="00E7486F"/>
    <w:rsid w:val="00EA351A"/>
    <w:rsid w:val="00ED4A8D"/>
    <w:rsid w:val="00EF5F99"/>
    <w:rsid w:val="00F02B56"/>
    <w:rsid w:val="00F06C8B"/>
    <w:rsid w:val="00F17797"/>
    <w:rsid w:val="00F26C8B"/>
    <w:rsid w:val="00F32751"/>
    <w:rsid w:val="00F37BAF"/>
    <w:rsid w:val="00F47F0E"/>
    <w:rsid w:val="00F54C6B"/>
    <w:rsid w:val="00F86BB9"/>
    <w:rsid w:val="00F87C2B"/>
    <w:rsid w:val="00FA4CBA"/>
    <w:rsid w:val="00FC3377"/>
    <w:rsid w:val="00FD4747"/>
    <w:rsid w:val="00FD4CA5"/>
    <w:rsid w:val="00FD57E6"/>
    <w:rsid w:val="00FD7372"/>
    <w:rsid w:val="00FD7E08"/>
    <w:rsid w:val="00FE02C2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898F"/>
  <w15:docId w15:val="{D5B8C4CE-C02E-4E51-A503-802BF6F8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705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rsid w:val="003B04A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0B5"/>
  </w:style>
  <w:style w:type="paragraph" w:styleId="Piedepgina">
    <w:name w:val="footer"/>
    <w:basedOn w:val="Normal"/>
    <w:link w:val="PiedepginaCar"/>
    <w:uiPriority w:val="99"/>
    <w:unhideWhenUsed/>
    <w:rsid w:val="008C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B5"/>
  </w:style>
  <w:style w:type="paragraph" w:styleId="Sinespaciado">
    <w:name w:val="No Spacing"/>
    <w:uiPriority w:val="1"/>
    <w:qFormat/>
    <w:rsid w:val="00EF5F9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F5F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9F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E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4788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rsid w:val="003B04A1"/>
    <w:rPr>
      <w:rFonts w:ascii="Times New Roman" w:eastAsia="Times New Roman" w:hAnsi="Times New Roman" w:cs="Times New Roman"/>
      <w:b/>
      <w:lang w:eastAsia="es-MX"/>
    </w:rPr>
  </w:style>
  <w:style w:type="paragraph" w:customStyle="1" w:styleId="Default">
    <w:name w:val="Default"/>
    <w:rsid w:val="00723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26C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6C8B"/>
    <w:rPr>
      <w:color w:val="605E5C"/>
      <w:shd w:val="clear" w:color="auto" w:fill="E1DFDD"/>
    </w:rPr>
  </w:style>
  <w:style w:type="character" w:customStyle="1" w:styleId="dir-light-type1">
    <w:name w:val="dir-light-type1"/>
    <w:basedOn w:val="Fuentedeprrafopredeter"/>
    <w:rsid w:val="0083608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jalisco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ajalisco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631C-3568-4C1F-A393-20B62C2E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 Aguilar Barriga</dc:creator>
  <cp:lastModifiedBy>Martha Leticia Márquez Tapia</cp:lastModifiedBy>
  <cp:revision>24</cp:revision>
  <cp:lastPrinted>2020-07-13T16:14:00Z</cp:lastPrinted>
  <dcterms:created xsi:type="dcterms:W3CDTF">2020-05-04T19:15:00Z</dcterms:created>
  <dcterms:modified xsi:type="dcterms:W3CDTF">2020-07-13T16:15:00Z</dcterms:modified>
</cp:coreProperties>
</file>